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jc w:val="both"/>
        <w:rPr>
          <w:rFonts w:hint="eastAsia" w:ascii="仿宋_GB2312" w:eastAsia="仿宋_GB2312" w:cs="仿宋_GB2312"/>
          <w:sz w:val="32"/>
          <w:szCs w:val="32"/>
        </w:rPr>
      </w:pPr>
      <w:r>
        <w:rPr>
          <w:rFonts w:hint="eastAsia" w:ascii="宋体"/>
          <w:b/>
          <w:bCs/>
          <w:sz w:val="36"/>
          <w:szCs w:val="36"/>
        </w:rPr>
        <w:pict>
          <v:shape id="_x0000_s1028" o:spid="_x0000_s1028" o:spt="136" type="#_x0000_t136" style="position:absolute;left:0pt;margin-left:13pt;margin-top:20.3pt;height:46.5pt;width:386.25pt;mso-wrap-distance-bottom:0pt;mso-wrap-distance-left:9pt;mso-wrap-distance-right:9pt;mso-wrap-distance-top:0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中共宁夏医科大学委员会宣传部" style="font-family:宋体;font-size:36pt;font-weight:bold;v-text-align:center;"/>
            <w10:wrap type="square"/>
          </v:shape>
        </w:pict>
      </w:r>
    </w:p>
    <w:p>
      <w:pPr>
        <w:tabs>
          <w:tab w:val="right" w:pos="8306"/>
        </w:tabs>
        <w:jc w:val="center"/>
        <w:rPr>
          <w:rFonts w:ascii="仿宋_GB2312" w:eastAsia="仿宋_GB2312"/>
          <w:sz w:val="32"/>
          <w:szCs w:val="32"/>
        </w:rPr>
      </w:pPr>
      <w:r>
        <w:rPr>
          <w:rFonts w:hint="eastAsia" w:ascii="仿宋_GB2312" w:eastAsia="仿宋_GB2312" w:cs="仿宋_GB2312"/>
          <w:sz w:val="32"/>
          <w:szCs w:val="32"/>
        </w:rPr>
        <w:t>宁医宣字〔</w:t>
      </w:r>
      <w:r>
        <w:rPr>
          <w:rFonts w:ascii="仿宋_GB2312" w:eastAsia="仿宋_GB2312" w:cs="仿宋_GB2312"/>
          <w:sz w:val="32"/>
          <w:szCs w:val="32"/>
        </w:rPr>
        <w:t>2017</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号</w:t>
      </w:r>
    </w:p>
    <w:p>
      <w:pPr>
        <w:widowControl/>
        <w:adjustRightInd w:val="0"/>
        <w:spacing w:line="640" w:lineRule="exact"/>
        <w:rPr>
          <w:rFonts w:hint="eastAsia" w:ascii="宋体" w:hAnsi="宋体"/>
          <w:b/>
          <w:sz w:val="44"/>
          <w:szCs w:val="4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33655</wp:posOffset>
                </wp:positionV>
                <wp:extent cx="5600700" cy="0"/>
                <wp:effectExtent l="0" t="0" r="0" b="0"/>
                <wp:wrapNone/>
                <wp:docPr id="1" name="Line 2"/>
                <wp:cNvGraphicFramePr/>
                <a:graphic xmlns:a="http://schemas.openxmlformats.org/drawingml/2006/main">
                  <a:graphicData uri="http://schemas.microsoft.com/office/word/2010/wordprocessingShape">
                    <wps:wsp>
                      <wps:cNvCnPr/>
                      <wps:spPr>
                        <a:xfrm flipV="1">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pt;margin-top:2.65pt;height:0pt;width:441pt;z-index:251661312;mso-width-relative:page;mso-height-relative:page;" filled="f" stroked="t" coordsize="21600,21600" o:gfxdata="UEsDBAoAAAAAAIdO4kAAAAAAAAAAAAAAAAAEAAAAZHJzL1BLAwQUAAAACACHTuJAiqn3tNIAAAAE&#10;AQAADwAAAGRycy9kb3ducmV2LnhtbE2PQWvCQBCF74X+h2UK3upGpSXEbEQEhbQUqrb3NTsmwexs&#10;2F2j/fed9qLHjze8902+uNpODOhD60jBZJyAQKqcaalW8LVfP6cgQtRkdOcIFfxggEXx+JDrzLgL&#10;bXHYxVpwCYVMK2hi7DMpQ9Wg1WHseiTOjs5bHRl9LY3XFy63nZwmyau0uiVeaHSPqwar0+5sFdD7&#10;m9+ePj9W35sNDrNlX5pjWSo1epokcxARr/F2DH/6rA4FOx3cmUwQnQJ+JCp4mYHgME2nzId/lkUu&#10;7+WLX1BLAwQUAAAACACHTuJAQ0glUsgBAACWAwAADgAAAGRycy9lMm9Eb2MueG1srVNLb9swDL4P&#10;2H8QdF/sBGi3GXF6aJZdii3A1t0ZPWwBekFU4+Tfj5LT7HUZivogUCL5kd9Hen13cpYdVUITfM+X&#10;i5Yz5UWQxg89f/y+e/eBM8zgJdjgVc/PCvnd5u2b9RQ7tQpjsFIlRiAeuyn2fMw5dk2DYlQOcBGi&#10;8uTUITnIdE1DIxNMhO5ss2rb22YKScYUhEKk1+3s5JuKr7US+avWqDKzPafecj1TPQ/lbDZr6IYE&#10;cTTi0ga8oAsHxlPRK9QWMrCnZP6BckakgEHnhQiuCVoboSoHYrNs/2LzbYSoKhcSB+NVJnw9WPHl&#10;uE/MSJodZx4cjejBeMVWRZkpYkcB936fLjeM+1RonnRyTFsTf5TE8kJU2Knqer7qqk6ZCXq8uW3b&#10;9y3JL559zQxREmPC/FkFx4rRc0vVKyAcHzBTWQp9Dinh1rOJan5sbwoe0MpoC5lMF4kE+qEmY7BG&#10;7oy1JQXTcLi3iR2BlmC3a+kr7Aj4j7BSZQs4znHVNa/HqEB+8pLlcyR5PO0xLz04JTmzita+WAQI&#10;XQZj/yeSSltPHRSBZ0mLdQjyTMN4iskMI0mxrF0WDw2/9ntZ1LJdv98r0q/fa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n3tNIAAAAEAQAADwAAAAAAAAABACAAAAAiAAAAZHJzL2Rvd25yZXYu&#10;eG1sUEsBAhQAFAAAAAgAh07iQENIJVLIAQAAlgMAAA4AAAAAAAAAAQAgAAAAIQEAAGRycy9lMm9E&#10;b2MueG1sUEsFBgAAAAAGAAYAWQEAAFsFAAAAAA==&#10;">
                <v:fill on="f" focussize="0,0"/>
                <v:stroke weight="1.5pt" color="#FF0000" joinstyle="round"/>
                <v:imagedata o:title=""/>
                <o:lock v:ext="edit" aspectratio="f"/>
              </v:line>
            </w:pict>
          </mc:Fallback>
        </mc:AlternateContent>
      </w:r>
    </w:p>
    <w:p>
      <w:pPr>
        <w:jc w:val="center"/>
        <w:rPr>
          <w:rFonts w:ascii="宋体" w:hAnsi="宋体"/>
          <w:b/>
          <w:sz w:val="44"/>
          <w:szCs w:val="44"/>
        </w:rPr>
      </w:pPr>
      <w:r>
        <w:rPr>
          <w:rFonts w:hint="eastAsia" w:ascii="宋体" w:hAnsi="宋体"/>
          <w:b/>
          <w:sz w:val="44"/>
          <w:szCs w:val="44"/>
        </w:rPr>
        <w:t>关于征集以习近平新时代中国特色社会主义思想指引</w:t>
      </w:r>
      <w:r>
        <w:rPr>
          <w:rFonts w:ascii="宋体" w:hAnsi="宋体"/>
          <w:b/>
          <w:sz w:val="44"/>
          <w:szCs w:val="44"/>
        </w:rPr>
        <w:t>学</w:t>
      </w:r>
      <w:r>
        <w:rPr>
          <w:rFonts w:hint="eastAsia" w:ascii="宋体" w:hAnsi="宋体"/>
          <w:b/>
          <w:sz w:val="44"/>
          <w:szCs w:val="44"/>
        </w:rPr>
        <w:t>校思想政治</w:t>
      </w:r>
      <w:bookmarkStart w:id="0" w:name="_GoBack"/>
      <w:bookmarkEnd w:id="0"/>
      <w:r>
        <w:rPr>
          <w:rFonts w:hint="eastAsia" w:ascii="宋体" w:hAnsi="宋体"/>
          <w:b/>
          <w:sz w:val="44"/>
          <w:szCs w:val="44"/>
        </w:rPr>
        <w:t>工作论文</w:t>
      </w:r>
      <w:r>
        <w:rPr>
          <w:rFonts w:ascii="宋体" w:hAnsi="宋体"/>
          <w:b/>
          <w:sz w:val="44"/>
          <w:szCs w:val="44"/>
        </w:rPr>
        <w:t>的</w:t>
      </w:r>
      <w:r>
        <w:rPr>
          <w:rFonts w:hint="eastAsia" w:ascii="宋体" w:hAnsi="宋体"/>
          <w:b/>
          <w:sz w:val="44"/>
          <w:szCs w:val="44"/>
        </w:rPr>
        <w:t>通知</w:t>
      </w:r>
    </w:p>
    <w:p/>
    <w:p>
      <w:pPr>
        <w:rPr>
          <w:rFonts w:ascii="仿宋" w:hAnsi="仿宋" w:eastAsia="仿宋"/>
          <w:sz w:val="32"/>
          <w:szCs w:val="32"/>
        </w:rPr>
      </w:pPr>
      <w:r>
        <w:rPr>
          <w:rFonts w:hint="eastAsia" w:ascii="仿宋" w:hAnsi="仿宋" w:eastAsia="仿宋"/>
          <w:sz w:val="32"/>
          <w:szCs w:val="32"/>
        </w:rPr>
        <w:t>各基层党委、党总支、直属党支部：</w:t>
      </w:r>
    </w:p>
    <w:p>
      <w:pPr>
        <w:ind w:firstLine="640" w:firstLineChars="200"/>
        <w:rPr>
          <w:rFonts w:ascii="仿宋" w:hAnsi="仿宋" w:eastAsia="仿宋"/>
          <w:sz w:val="32"/>
          <w:szCs w:val="32"/>
        </w:rPr>
      </w:pPr>
      <w:r>
        <w:rPr>
          <w:rFonts w:hint="eastAsia" w:ascii="仿宋" w:hAnsi="仿宋" w:eastAsia="仿宋"/>
          <w:sz w:val="32"/>
          <w:szCs w:val="32"/>
        </w:rPr>
        <w:t>为推进习近平新时代中国特色社会主义思想进校园、进课堂、进头脑，展示我校思想政治教育和实践成果，促进学校思想政治教育工作水平</w:t>
      </w:r>
      <w:r>
        <w:rPr>
          <w:rFonts w:ascii="仿宋" w:hAnsi="仿宋" w:eastAsia="仿宋"/>
          <w:sz w:val="32"/>
          <w:szCs w:val="32"/>
        </w:rPr>
        <w:t>不断</w:t>
      </w:r>
      <w:r>
        <w:rPr>
          <w:rFonts w:hint="eastAsia" w:ascii="仿宋" w:hAnsi="仿宋" w:eastAsia="仿宋"/>
          <w:sz w:val="32"/>
          <w:szCs w:val="32"/>
        </w:rPr>
        <w:t>提升，</w:t>
      </w:r>
      <w:r>
        <w:rPr>
          <w:rFonts w:ascii="仿宋" w:hAnsi="仿宋" w:eastAsia="仿宋"/>
          <w:sz w:val="32"/>
          <w:szCs w:val="32"/>
        </w:rPr>
        <w:t>根据教育工委有关工作安排，现</w:t>
      </w:r>
      <w:r>
        <w:rPr>
          <w:rFonts w:hint="eastAsia" w:ascii="仿宋" w:hAnsi="仿宋" w:eastAsia="仿宋"/>
          <w:sz w:val="32"/>
          <w:szCs w:val="32"/>
        </w:rPr>
        <w:t>面向全校各单位各部门征集相关优秀论文。具体事项如下：</w:t>
      </w:r>
    </w:p>
    <w:p>
      <w:pPr>
        <w:ind w:firstLine="630" w:firstLineChars="196"/>
        <w:rPr>
          <w:rFonts w:ascii="黑体" w:hAnsi="黑体" w:eastAsia="黑体"/>
          <w:b/>
          <w:sz w:val="32"/>
          <w:szCs w:val="32"/>
        </w:rPr>
      </w:pPr>
      <w:r>
        <w:rPr>
          <w:rFonts w:hint="eastAsia" w:ascii="黑体" w:hAnsi="黑体" w:eastAsia="黑体"/>
          <w:b/>
          <w:sz w:val="32"/>
          <w:szCs w:val="32"/>
        </w:rPr>
        <w:t>一、征集时间</w:t>
      </w:r>
    </w:p>
    <w:p>
      <w:pPr>
        <w:ind w:firstLine="640" w:firstLineChars="200"/>
        <w:rPr>
          <w:rFonts w:ascii="仿宋" w:hAnsi="仿宋" w:eastAsia="仿宋"/>
          <w:sz w:val="32"/>
          <w:szCs w:val="32"/>
        </w:rPr>
      </w:pPr>
      <w:r>
        <w:rPr>
          <w:rFonts w:hint="eastAsia" w:ascii="仿宋" w:hAnsi="仿宋" w:eastAsia="仿宋"/>
          <w:sz w:val="32"/>
          <w:szCs w:val="32"/>
        </w:rPr>
        <w:t>11月14日—11月2</w:t>
      </w:r>
      <w:r>
        <w:rPr>
          <w:rFonts w:ascii="仿宋" w:hAnsi="仿宋" w:eastAsia="仿宋"/>
          <w:sz w:val="32"/>
          <w:szCs w:val="32"/>
        </w:rPr>
        <w:t>7</w:t>
      </w:r>
      <w:r>
        <w:rPr>
          <w:rFonts w:hint="eastAsia" w:ascii="仿宋" w:hAnsi="仿宋" w:eastAsia="仿宋"/>
          <w:sz w:val="32"/>
          <w:szCs w:val="32"/>
        </w:rPr>
        <w:t>日。</w:t>
      </w:r>
    </w:p>
    <w:p>
      <w:pPr>
        <w:ind w:firstLine="630" w:firstLineChars="196"/>
        <w:rPr>
          <w:rFonts w:ascii="黑体" w:hAnsi="黑体" w:eastAsia="黑体"/>
          <w:b/>
          <w:sz w:val="32"/>
          <w:szCs w:val="32"/>
        </w:rPr>
      </w:pPr>
      <w:r>
        <w:rPr>
          <w:rFonts w:hint="eastAsia" w:ascii="黑体" w:hAnsi="黑体" w:eastAsia="黑体"/>
          <w:b/>
          <w:sz w:val="32"/>
          <w:szCs w:val="32"/>
        </w:rPr>
        <w:t>二、征集对象</w:t>
      </w:r>
    </w:p>
    <w:p>
      <w:pPr>
        <w:ind w:firstLine="640" w:firstLineChars="200"/>
        <w:rPr>
          <w:rFonts w:ascii="仿宋" w:hAnsi="仿宋" w:eastAsia="仿宋"/>
          <w:sz w:val="32"/>
          <w:szCs w:val="32"/>
        </w:rPr>
      </w:pPr>
      <w:r>
        <w:rPr>
          <w:rFonts w:hint="eastAsia" w:ascii="仿宋" w:hAnsi="仿宋" w:eastAsia="仿宋"/>
          <w:sz w:val="32"/>
          <w:szCs w:val="32"/>
        </w:rPr>
        <w:t>全校党务工作者、思想政治教育工作者</w:t>
      </w:r>
      <w:r>
        <w:rPr>
          <w:rFonts w:ascii="仿宋" w:hAnsi="仿宋" w:eastAsia="仿宋"/>
          <w:sz w:val="32"/>
          <w:szCs w:val="32"/>
        </w:rPr>
        <w:t>和其他教职工</w:t>
      </w:r>
    </w:p>
    <w:p>
      <w:pPr>
        <w:ind w:firstLine="630" w:firstLineChars="196"/>
        <w:rPr>
          <w:rFonts w:ascii="黑体" w:hAnsi="黑体" w:eastAsia="黑体"/>
          <w:b/>
          <w:sz w:val="32"/>
          <w:szCs w:val="32"/>
        </w:rPr>
      </w:pPr>
      <w:r>
        <w:rPr>
          <w:rFonts w:hint="eastAsia" w:ascii="黑体" w:hAnsi="黑体" w:eastAsia="黑体"/>
          <w:b/>
          <w:sz w:val="32"/>
          <w:szCs w:val="32"/>
        </w:rPr>
        <w:t>三、选题范围</w:t>
      </w:r>
    </w:p>
    <w:p>
      <w:pPr>
        <w:ind w:firstLine="640" w:firstLineChars="200"/>
        <w:rPr>
          <w:rFonts w:ascii="仿宋" w:hAnsi="仿宋" w:eastAsia="仿宋"/>
          <w:sz w:val="32"/>
          <w:szCs w:val="32"/>
        </w:rPr>
      </w:pPr>
      <w:r>
        <w:rPr>
          <w:rFonts w:hint="eastAsia" w:ascii="仿宋" w:hAnsi="仿宋" w:eastAsia="仿宋"/>
          <w:sz w:val="32"/>
          <w:szCs w:val="32"/>
        </w:rPr>
        <w:t>1.新时代高校思想政治教育学科建设与理论研究。如何认识和把握习近平新时代中国特色社会主义思想的精神实质和丰富内涵，将党的理论创新最新成果切实转化为各学科的学理，转化为各学科的方法论，转化为思政教师的话语体系。包括习近平新时代中国特色社会主义思想理论体系研究、思想政治教育学科发展研究、思想政治理论课教育教学研究等。</w:t>
      </w:r>
    </w:p>
    <w:p>
      <w:pPr>
        <w:ind w:firstLine="640" w:firstLineChars="200"/>
        <w:rPr>
          <w:rFonts w:ascii="仿宋" w:hAnsi="仿宋" w:eastAsia="仿宋"/>
          <w:sz w:val="32"/>
          <w:szCs w:val="32"/>
        </w:rPr>
      </w:pPr>
      <w:r>
        <w:rPr>
          <w:rFonts w:hint="eastAsia" w:ascii="仿宋" w:hAnsi="仿宋" w:eastAsia="仿宋"/>
          <w:sz w:val="32"/>
          <w:szCs w:val="32"/>
        </w:rPr>
        <w:t>2.新时代高校思政工作者队伍建设研究。如何加强思政工作者的队伍建设，不断推进思政工作者对自身工作的接受、认可和赞同，实现政治认同、情感认同和价值认同的统一。包括思想政治理论课教师与辅导员队伍协同作用发挥研究，专、兼职辅导员队伍建设研究，辅导员职业能力标准实施路径以及职业能力提升路径与方法研究，学生干部队伍建设研究等。</w:t>
      </w:r>
    </w:p>
    <w:p>
      <w:pPr>
        <w:ind w:firstLine="640" w:firstLineChars="200"/>
        <w:rPr>
          <w:rFonts w:ascii="仿宋" w:hAnsi="仿宋" w:eastAsia="仿宋"/>
          <w:sz w:val="32"/>
          <w:szCs w:val="32"/>
        </w:rPr>
      </w:pPr>
      <w:r>
        <w:rPr>
          <w:rFonts w:hint="eastAsia" w:ascii="仿宋" w:hAnsi="仿宋" w:eastAsia="仿宋"/>
          <w:sz w:val="32"/>
          <w:szCs w:val="32"/>
        </w:rPr>
        <w:t>3.新时代高校思想政治教育工作实践与探索。在高校思想政治理论课进入新时代后，解决好学生日益增长的全面发展需求与不平衡不充分教育之间矛盾的方法与路径。包括社会主义核心价值观传播体系建议、党团和班级建设、学业指导、日常事务管理、心理健康教育与咨询、突发事件应对处理、校园安全技防建设、职业规划与就业指导、创新创业能力培养、学生资助工作、学生工作品牌建设的创新实践探索等方面研究。</w:t>
      </w:r>
    </w:p>
    <w:p>
      <w:pPr>
        <w:ind w:firstLine="640" w:firstLineChars="200"/>
        <w:rPr>
          <w:rFonts w:ascii="仿宋" w:hAnsi="仿宋" w:eastAsia="仿宋"/>
          <w:sz w:val="32"/>
          <w:szCs w:val="32"/>
        </w:rPr>
      </w:pPr>
      <w:r>
        <w:rPr>
          <w:rFonts w:hint="eastAsia" w:ascii="仿宋" w:hAnsi="仿宋" w:eastAsia="仿宋"/>
          <w:sz w:val="32"/>
          <w:szCs w:val="32"/>
        </w:rPr>
        <w:t>4.新时代高校思想政治教育创新研究。如何建立高校网络综合治理体系，营造清朗网络空间；如何占领和主导校园网络阵地，用学生喜闻乐见的方式，让思政课成为学生欢迎的课程。包括网络思想政治教育方法途径创新研究、网络评论规律与工作机制、网络安全教育体系构建、新媒体素养教育及运用规律研究、运用“宁夏思政网”推进高校资源汇聚与融合机制研究等。</w:t>
      </w:r>
    </w:p>
    <w:p>
      <w:pPr>
        <w:ind w:firstLine="640" w:firstLineChars="200"/>
        <w:rPr>
          <w:rFonts w:ascii="仿宋" w:hAnsi="仿宋" w:eastAsia="仿宋"/>
          <w:sz w:val="32"/>
          <w:szCs w:val="32"/>
        </w:rPr>
      </w:pPr>
      <w:r>
        <w:rPr>
          <w:rFonts w:hint="eastAsia" w:ascii="仿宋" w:hAnsi="仿宋" w:eastAsia="仿宋"/>
          <w:sz w:val="32"/>
          <w:szCs w:val="32"/>
        </w:rPr>
        <w:t>5.思想政治理论课教学优秀案例。今年是教育部确定的高校思想政治理论课教学质量年。为更好地使习近平新时代中国特色社会主义思想进教材、进课堂、进学生头脑，切实增强大学生对思政课的获得感，请马克思主义学院精心凝练质量年期间思想政治理论课建设的优秀工作案例，重点介绍已较为成熟完善、效果稳定、可复制推广、操作性强的思政课建设长效机制做法，提倡“短、实、新”，工作成效以可量化数据为主，减少定性分析。篇幅不超过2000字。</w:t>
      </w:r>
    </w:p>
    <w:p>
      <w:pPr>
        <w:ind w:firstLine="630" w:firstLineChars="196"/>
        <w:rPr>
          <w:rFonts w:ascii="黑体" w:hAnsi="黑体" w:eastAsia="黑体"/>
          <w:b/>
          <w:sz w:val="32"/>
          <w:szCs w:val="32"/>
        </w:rPr>
      </w:pPr>
      <w:r>
        <w:rPr>
          <w:rFonts w:hint="eastAsia" w:ascii="黑体" w:hAnsi="黑体" w:eastAsia="黑体"/>
          <w:b/>
          <w:sz w:val="32"/>
          <w:szCs w:val="32"/>
        </w:rPr>
        <w:t>四、征集要求</w:t>
      </w:r>
    </w:p>
    <w:p>
      <w:pPr>
        <w:ind w:firstLine="640" w:firstLineChars="200"/>
        <w:rPr>
          <w:rFonts w:ascii="仿宋" w:hAnsi="仿宋" w:eastAsia="仿宋"/>
          <w:sz w:val="32"/>
          <w:szCs w:val="32"/>
        </w:rPr>
      </w:pPr>
      <w:r>
        <w:rPr>
          <w:rFonts w:hint="eastAsia" w:ascii="仿宋" w:hAnsi="仿宋" w:eastAsia="仿宋"/>
          <w:sz w:val="32"/>
          <w:szCs w:val="32"/>
        </w:rPr>
        <w:t>1.各基层党委、党总支、直属党支部要在广泛发动的基础上，组织召开本单位本部门的理论研讨会，推荐2篇优秀论文参加征集。</w:t>
      </w:r>
    </w:p>
    <w:p>
      <w:pPr>
        <w:ind w:firstLine="640" w:firstLineChars="200"/>
        <w:rPr>
          <w:rFonts w:ascii="仿宋" w:hAnsi="仿宋" w:eastAsia="仿宋"/>
          <w:sz w:val="32"/>
          <w:szCs w:val="32"/>
        </w:rPr>
      </w:pPr>
      <w:r>
        <w:rPr>
          <w:rFonts w:hint="eastAsia" w:ascii="仿宋" w:hAnsi="仿宋" w:eastAsia="仿宋"/>
          <w:sz w:val="32"/>
          <w:szCs w:val="32"/>
        </w:rPr>
        <w:t>2.提交的论文必须是未公开发表，字数不少于3000字，要求做到观点明确、论证充分、资料数据准确详实、文字流畅、文风朴实，</w:t>
      </w:r>
      <w:r>
        <w:rPr>
          <w:rFonts w:ascii="仿宋" w:hAnsi="仿宋" w:eastAsia="仿宋"/>
          <w:sz w:val="32"/>
          <w:szCs w:val="32"/>
        </w:rPr>
        <w:t>引用</w:t>
      </w:r>
      <w:r>
        <w:rPr>
          <w:rFonts w:hint="eastAsia" w:ascii="仿宋" w:hAnsi="仿宋" w:eastAsia="仿宋"/>
          <w:sz w:val="32"/>
          <w:szCs w:val="32"/>
        </w:rPr>
        <w:t>重复率不得高于30%，如评审中发现重复率高于要求标准，由取消访单位的评选资格。</w:t>
      </w:r>
    </w:p>
    <w:p>
      <w:pPr>
        <w:ind w:firstLine="640" w:firstLineChars="200"/>
        <w:rPr>
          <w:rFonts w:ascii="仿宋" w:hAnsi="仿宋" w:eastAsia="仿宋"/>
          <w:sz w:val="32"/>
          <w:szCs w:val="32"/>
        </w:rPr>
      </w:pPr>
      <w:r>
        <w:rPr>
          <w:rFonts w:hint="eastAsia" w:ascii="仿宋" w:hAnsi="仿宋" w:eastAsia="仿宋"/>
          <w:sz w:val="32"/>
          <w:szCs w:val="32"/>
        </w:rPr>
        <w:t>3.论文引文要注明出处，出处为著作的要依次注明作者、著作名、卷次、出版社、出版年月、版次、页码；出处为期刊的要依次注明作者、文章名、期刊、期号；出处为报纸的要依次注明报纸名称和出版年月日，所有出处统一设为尾注。</w:t>
      </w:r>
    </w:p>
    <w:p>
      <w:pPr>
        <w:ind w:firstLine="640" w:firstLineChars="200"/>
        <w:rPr>
          <w:rFonts w:ascii="仿宋" w:hAnsi="仿宋" w:eastAsia="仿宋"/>
          <w:sz w:val="32"/>
          <w:szCs w:val="32"/>
        </w:rPr>
      </w:pPr>
      <w:r>
        <w:rPr>
          <w:rFonts w:hint="eastAsia" w:ascii="仿宋" w:hAnsi="仿宋" w:eastAsia="仿宋"/>
          <w:sz w:val="32"/>
          <w:szCs w:val="32"/>
        </w:rPr>
        <w:t>4.论文排版格式：论文题目用黑体三号字体，文章摘要（200字左右）用楷体小四号字体，正文用仿宋四号字体，上、下、左、右的页边距分别为2、2、3、2（单位：厘米），行间距为固定值23磅。</w:t>
      </w:r>
    </w:p>
    <w:p>
      <w:pPr>
        <w:ind w:firstLine="640" w:firstLineChars="200"/>
        <w:rPr>
          <w:rFonts w:ascii="仿宋" w:hAnsi="仿宋" w:eastAsia="仿宋"/>
          <w:sz w:val="32"/>
          <w:szCs w:val="32"/>
        </w:rPr>
      </w:pPr>
      <w:r>
        <w:rPr>
          <w:rFonts w:hint="eastAsia" w:ascii="仿宋" w:hAnsi="仿宋" w:eastAsia="仿宋"/>
          <w:sz w:val="32"/>
          <w:szCs w:val="32"/>
        </w:rPr>
        <w:t>5.为便于论文的匿名评审，在论文正文中不得出现作者姓名、单位等可辨识信息，一旦出现将取消评选资格。</w:t>
      </w:r>
    </w:p>
    <w:p>
      <w:pPr>
        <w:ind w:firstLine="640" w:firstLineChars="200"/>
        <w:rPr>
          <w:rFonts w:ascii="仿宋" w:hAnsi="仿宋" w:eastAsia="仿宋"/>
          <w:sz w:val="32"/>
          <w:szCs w:val="32"/>
        </w:rPr>
      </w:pPr>
      <w:r>
        <w:rPr>
          <w:rFonts w:hint="eastAsia" w:ascii="仿宋" w:hAnsi="仿宋" w:eastAsia="仿宋"/>
          <w:sz w:val="32"/>
          <w:szCs w:val="32"/>
        </w:rPr>
        <w:t>6.本次活动由学校党建与思想政治工作研究会负责具体承办。优秀论文评选将</w:t>
      </w:r>
      <w:r>
        <w:rPr>
          <w:rFonts w:ascii="仿宋" w:hAnsi="仿宋" w:eastAsia="仿宋"/>
          <w:sz w:val="32"/>
          <w:szCs w:val="32"/>
        </w:rPr>
        <w:t>组织</w:t>
      </w:r>
      <w:r>
        <w:rPr>
          <w:rFonts w:hint="eastAsia" w:ascii="仿宋" w:hAnsi="仿宋" w:eastAsia="仿宋"/>
          <w:sz w:val="32"/>
          <w:szCs w:val="32"/>
        </w:rPr>
        <w:t>专家在所征集论文中评出一、二、三等奖</w:t>
      </w:r>
      <w:r>
        <w:rPr>
          <w:rFonts w:ascii="仿宋" w:hAnsi="仿宋" w:eastAsia="仿宋"/>
          <w:sz w:val="32"/>
          <w:szCs w:val="32"/>
        </w:rPr>
        <w:t>和</w:t>
      </w:r>
      <w:r>
        <w:rPr>
          <w:rFonts w:hint="eastAsia" w:ascii="仿宋" w:hAnsi="仿宋" w:eastAsia="仿宋"/>
          <w:sz w:val="32"/>
          <w:szCs w:val="32"/>
        </w:rPr>
        <w:t>优秀</w:t>
      </w:r>
      <w:r>
        <w:rPr>
          <w:rFonts w:ascii="仿宋" w:hAnsi="仿宋" w:eastAsia="仿宋"/>
          <w:sz w:val="32"/>
          <w:szCs w:val="32"/>
        </w:rPr>
        <w:t>奖</w:t>
      </w:r>
      <w:r>
        <w:rPr>
          <w:rFonts w:hint="eastAsia" w:ascii="仿宋" w:hAnsi="仿宋" w:eastAsia="仿宋"/>
          <w:sz w:val="32"/>
          <w:szCs w:val="32"/>
        </w:rPr>
        <w:t>，评出思想政治理论课教学优秀案例</w:t>
      </w:r>
      <w:r>
        <w:rPr>
          <w:rFonts w:ascii="仿宋" w:hAnsi="仿宋" w:eastAsia="仿宋"/>
          <w:sz w:val="32"/>
          <w:szCs w:val="32"/>
        </w:rPr>
        <w:t>若干</w:t>
      </w:r>
      <w:r>
        <w:rPr>
          <w:rFonts w:hint="eastAsia" w:ascii="仿宋" w:hAnsi="仿宋" w:eastAsia="仿宋"/>
          <w:sz w:val="32"/>
          <w:szCs w:val="32"/>
        </w:rPr>
        <w:t>名。学校党委将召开党建与思想政治工作研究会研讨暨表彰会，对获将作者予以表彰，并将优秀论文、优秀案例结集册，形成理论研究成果。</w:t>
      </w:r>
    </w:p>
    <w:p>
      <w:pPr>
        <w:ind w:firstLine="643" w:firstLineChars="200"/>
        <w:rPr>
          <w:rFonts w:ascii="黑体" w:hAnsi="黑体" w:eastAsia="黑体"/>
          <w:b/>
          <w:sz w:val="32"/>
          <w:szCs w:val="32"/>
        </w:rPr>
      </w:pPr>
      <w:r>
        <w:rPr>
          <w:rFonts w:hint="eastAsia" w:ascii="黑体" w:hAnsi="黑体" w:eastAsia="黑体"/>
          <w:b/>
          <w:sz w:val="32"/>
          <w:szCs w:val="32"/>
        </w:rPr>
        <w:t>五、注意事项</w:t>
      </w:r>
    </w:p>
    <w:p>
      <w:pPr>
        <w:ind w:firstLine="480" w:firstLineChars="150"/>
        <w:rPr>
          <w:rFonts w:ascii="仿宋" w:hAnsi="仿宋" w:eastAsia="仿宋"/>
          <w:sz w:val="32"/>
          <w:szCs w:val="32"/>
        </w:rPr>
      </w:pPr>
      <w:r>
        <w:rPr>
          <w:rFonts w:hint="eastAsia" w:ascii="仿宋" w:hAnsi="仿宋" w:eastAsia="仿宋"/>
          <w:sz w:val="32"/>
          <w:szCs w:val="32"/>
        </w:rPr>
        <w:t>请各基层党委、党总支、直属党支部于2017年11月2</w:t>
      </w:r>
      <w:r>
        <w:rPr>
          <w:rFonts w:ascii="仿宋" w:hAnsi="仿宋" w:eastAsia="仿宋"/>
          <w:sz w:val="32"/>
          <w:szCs w:val="32"/>
        </w:rPr>
        <w:t>7</w:t>
      </w:r>
      <w:r>
        <w:rPr>
          <w:rFonts w:hint="eastAsia" w:ascii="仿宋" w:hAnsi="仿宋" w:eastAsia="仿宋"/>
          <w:sz w:val="32"/>
          <w:szCs w:val="32"/>
        </w:rPr>
        <w:t>日之前，将所推荐论文（A4纸双面打印，内容一式5份，封面注明单位姓名只打印1份，不与论文装订在一起）报送至党委宣传部，</w:t>
      </w:r>
      <w:r>
        <w:fldChar w:fldCharType="begin"/>
      </w:r>
      <w:r>
        <w:instrText xml:space="preserve"> HYPERLINK "mailto:并将电子版发送至电子信箱nyxcb@nxmu.edu.cn" </w:instrText>
      </w:r>
      <w:r>
        <w:fldChar w:fldCharType="separate"/>
      </w:r>
      <w:r>
        <w:rPr>
          <w:rFonts w:hint="eastAsia" w:ascii="仿宋" w:hAnsi="仿宋" w:eastAsia="仿宋"/>
          <w:sz w:val="32"/>
          <w:szCs w:val="32"/>
        </w:rPr>
        <w:t>并将电子版发送至电子信箱nyxcb@nxmu.edu.cn</w:t>
      </w:r>
      <w:r>
        <w:rPr>
          <w:rFonts w:hint="eastAsia" w:ascii="仿宋" w:hAnsi="仿宋" w:eastAsia="仿宋"/>
          <w:sz w:val="32"/>
          <w:szCs w:val="32"/>
        </w:rPr>
        <w:fldChar w:fldCharType="end"/>
      </w:r>
      <w:r>
        <w:rPr>
          <w:rFonts w:hint="eastAsia" w:ascii="仿宋" w:hAnsi="仿宋" w:eastAsia="仿宋"/>
          <w:sz w:val="32"/>
          <w:szCs w:val="32"/>
        </w:rPr>
        <w:t>(邮件主题以“单位名称”＋论文征集＋论文题目”标注)。</w:t>
      </w:r>
    </w:p>
    <w:p>
      <w:pPr>
        <w:ind w:firstLine="640" w:firstLineChars="200"/>
        <w:rPr>
          <w:rFonts w:ascii="仿宋" w:hAnsi="仿宋" w:eastAsia="仿宋"/>
          <w:sz w:val="32"/>
          <w:szCs w:val="32"/>
        </w:rPr>
      </w:pPr>
      <w:r>
        <w:rPr>
          <w:rFonts w:hint="eastAsia" w:ascii="仿宋" w:hAnsi="仿宋" w:eastAsia="仿宋"/>
          <w:sz w:val="32"/>
          <w:szCs w:val="32"/>
        </w:rPr>
        <w:t xml:space="preserve">联系人：朱燕  </w:t>
      </w:r>
    </w:p>
    <w:p>
      <w:pPr>
        <w:ind w:firstLine="640" w:firstLineChars="200"/>
        <w:rPr>
          <w:rFonts w:ascii="仿宋" w:hAnsi="仿宋" w:eastAsia="仿宋"/>
          <w:sz w:val="32"/>
          <w:szCs w:val="32"/>
        </w:rPr>
      </w:pPr>
      <w:r>
        <w:rPr>
          <w:rFonts w:hint="eastAsia" w:ascii="仿宋" w:hAnsi="仿宋" w:eastAsia="仿宋"/>
          <w:sz w:val="32"/>
          <w:szCs w:val="32"/>
        </w:rPr>
        <w:t>电话：6980026—601</w:t>
      </w:r>
    </w:p>
    <w:p>
      <w:pPr>
        <w:rPr>
          <w:sz w:val="32"/>
          <w:szCs w:val="32"/>
        </w:rPr>
      </w:pPr>
    </w:p>
    <w:p>
      <w:pPr>
        <w:ind w:right="640"/>
        <w:jc w:val="center"/>
        <w:rPr>
          <w:rFonts w:ascii="仿宋" w:hAnsi="仿宋" w:eastAsia="仿宋"/>
          <w:sz w:val="32"/>
          <w:szCs w:val="32"/>
        </w:rPr>
      </w:pPr>
      <w:r>
        <w:rPr>
          <w:rFonts w:hint="eastAsia"/>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党委</w:t>
      </w:r>
      <w:r>
        <w:rPr>
          <w:rFonts w:hint="eastAsia" w:ascii="仿宋" w:hAnsi="仿宋" w:eastAsia="仿宋"/>
          <w:sz w:val="32"/>
          <w:szCs w:val="32"/>
        </w:rPr>
        <w:t>宣传部</w:t>
      </w:r>
    </w:p>
    <w:p>
      <w:pPr>
        <w:jc w:val="right"/>
        <w:rPr>
          <w:rFonts w:ascii="仿宋" w:hAnsi="仿宋" w:eastAsia="仿宋"/>
          <w:sz w:val="32"/>
          <w:szCs w:val="32"/>
        </w:rPr>
      </w:pPr>
      <w:r>
        <w:rPr>
          <w:rFonts w:hint="eastAsia" w:ascii="仿宋" w:hAnsi="仿宋" w:eastAsia="仿宋"/>
          <w:sz w:val="32"/>
          <w:szCs w:val="32"/>
        </w:rPr>
        <w:t xml:space="preserve">2017年11月14日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57"/>
    <w:rsid w:val="003A3517"/>
    <w:rsid w:val="00472926"/>
    <w:rsid w:val="00582CE4"/>
    <w:rsid w:val="00C16057"/>
    <w:rsid w:val="00D8550B"/>
    <w:rsid w:val="5006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color w:val="0000FF"/>
      <w:u w:val="single"/>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1651</Characters>
  <Lines>13</Lines>
  <Paragraphs>3</Paragraphs>
  <TotalTime>0</TotalTime>
  <ScaleCrop>false</ScaleCrop>
  <LinksUpToDate>false</LinksUpToDate>
  <CharactersWithSpaces>1937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2017-11-13T08:08:00Z</dcterms:created>
  <dc:creator>朱燕</dc:creator>
  <cp:lastModifiedBy>刘斐斐</cp:lastModifiedBy>
  <dcterms:modified xsi:type="dcterms:W3CDTF">2017-11-14T03:12:08Z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