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 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关于做好20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年人才工作载体申报和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“自治区特聘专家”聘任工作的通知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OLE_LINK1"/>
      <w:r>
        <w:rPr>
          <w:rFonts w:hint="eastAsia" w:ascii="仿宋" w:hAnsi="仿宋" w:eastAsia="仿宋" w:cs="仿宋"/>
          <w:sz w:val="32"/>
          <w:szCs w:val="32"/>
        </w:rPr>
        <w:t>宁医人字</w:t>
      </w:r>
      <w:r>
        <w:rPr>
          <w:rFonts w:hint="eastAsia" w:ascii="微软雅黑" w:hAnsi="微软雅黑" w:eastAsia="微软雅黑" w:cs="微软雅黑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</w:rPr>
        <w:t>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各单位：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为贯彻落实人才强区工程，进一步推进人才强校战略，根据《自治区人力资源和社会保障厅关于做好20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年人才工作载体申报和“自治区特聘专家”聘任工作的通知》（宁人社函〔20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226</w:t>
      </w:r>
      <w:r>
        <w:rPr>
          <w:rFonts w:hint="eastAsia" w:ascii="仿宋" w:hAnsi="仿宋" w:eastAsia="仿宋" w:cs="仿宋"/>
          <w:sz w:val="32"/>
          <w:szCs w:val="32"/>
        </w:rPr>
        <w:t>号），现就做好20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年人才工作载体申报和“自治区特聘专家”聘任工作有关事宜通知如下：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一、人才工作载体申报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Style w:val="7"/>
          <w:rFonts w:hint="eastAsia" w:ascii="楷体" w:hAnsi="楷体" w:eastAsia="楷体" w:cs="楷体"/>
          <w:color w:val="000000"/>
          <w:sz w:val="32"/>
          <w:szCs w:val="32"/>
        </w:rPr>
        <w:t>（一）申报条件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en-US"/>
        </w:rPr>
        <w:t>1.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申请设立院士（专家）工作站须具备以下条件：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bookmark6"/>
      <w:r>
        <w:rPr>
          <w:rFonts w:hint="eastAsia" w:ascii="仿宋" w:hAnsi="仿宋" w:eastAsia="仿宋" w:cs="仿宋"/>
          <w:sz w:val="32"/>
          <w:szCs w:val="32"/>
        </w:rPr>
        <w:t>（</w:t>
      </w:r>
      <w:bookmarkEnd w:id="1"/>
      <w:r>
        <w:rPr>
          <w:rFonts w:hint="eastAsia" w:ascii="仿宋" w:hAnsi="仿宋" w:eastAsia="仿宋" w:cs="仿宋"/>
          <w:sz w:val="32"/>
          <w:szCs w:val="32"/>
        </w:rPr>
        <w:t>1）具备独立法人资格，近三年经营运行状况良好；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bookmark7"/>
      <w:r>
        <w:rPr>
          <w:rFonts w:hint="eastAsia" w:ascii="仿宋" w:hAnsi="仿宋" w:eastAsia="仿宋" w:cs="仿宋"/>
          <w:sz w:val="32"/>
          <w:szCs w:val="32"/>
        </w:rPr>
        <w:t>（</w:t>
      </w:r>
      <w:bookmarkEnd w:id="2"/>
      <w:r>
        <w:rPr>
          <w:rFonts w:hint="eastAsia" w:ascii="仿宋" w:hAnsi="仿宋" w:eastAsia="仿宋" w:cs="仿宋"/>
          <w:sz w:val="32"/>
          <w:szCs w:val="32"/>
        </w:rPr>
        <w:t>2）建有专门的研发机构，具备一定规模和数量的科研人 才队伍，具有较强的研发能力；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3" w:name="bookmark8"/>
      <w:r>
        <w:rPr>
          <w:rFonts w:hint="eastAsia" w:ascii="仿宋" w:hAnsi="仿宋" w:eastAsia="仿宋" w:cs="仿宋"/>
          <w:sz w:val="32"/>
          <w:szCs w:val="32"/>
        </w:rPr>
        <w:t>（</w:t>
      </w:r>
      <w:bookmarkEnd w:id="3"/>
      <w:r>
        <w:rPr>
          <w:rFonts w:hint="eastAsia" w:ascii="仿宋" w:hAnsi="仿宋" w:eastAsia="仿宋" w:cs="仿宋"/>
          <w:sz w:val="32"/>
          <w:szCs w:val="32"/>
        </w:rPr>
        <w:t>3）至少与一名院士（专家）达成在宁建立院士（专家） 工作站协议；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（4）具有较完善的院士（专家）进站工作支撑条件，有明确的研究任务和稳定的经费支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持，</w:t>
      </w:r>
      <w:r>
        <w:rPr>
          <w:rFonts w:hint="eastAsia" w:ascii="仿宋" w:hAnsi="仿宋" w:eastAsia="仿宋" w:cs="仿宋"/>
          <w:sz w:val="32"/>
          <w:szCs w:val="32"/>
        </w:rPr>
        <w:t>能为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院士</w:t>
      </w:r>
      <w:r>
        <w:rPr>
          <w:rFonts w:hint="eastAsia" w:ascii="仿宋" w:hAnsi="仿宋" w:eastAsia="仿宋" w:cs="仿宋"/>
          <w:sz w:val="32"/>
          <w:szCs w:val="32"/>
        </w:rPr>
        <w:t>（专家）开展工作提 供必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要的科研、生活条件；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（5）建有自治区级以上工程技术研究中心、科技创新中心、 重点实验室、企业技术中心并承担国家或自治区级重大项目的单 位优先考虑设立院士（专家）工作站。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 w:eastAsia="zh-CN"/>
        </w:rPr>
        <w:t>申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请设立专家服务基地须具备以下条件：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4" w:name="bookmark9"/>
      <w:r>
        <w:rPr>
          <w:rFonts w:hint="eastAsia" w:ascii="仿宋" w:hAnsi="仿宋" w:eastAsia="仿宋" w:cs="仿宋"/>
          <w:sz w:val="32"/>
          <w:szCs w:val="32"/>
        </w:rPr>
        <w:t>（</w:t>
      </w:r>
      <w:bookmarkEnd w:id="4"/>
      <w:r>
        <w:rPr>
          <w:rFonts w:hint="eastAsia" w:ascii="仿宋" w:hAnsi="仿宋" w:eastAsia="仿宋" w:cs="仿宋"/>
          <w:sz w:val="32"/>
          <w:szCs w:val="32"/>
        </w:rPr>
        <w:t>1）基地的主导产业应符合自治区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“三</w:t>
      </w:r>
      <w:r>
        <w:rPr>
          <w:rFonts w:hint="eastAsia" w:ascii="仿宋" w:hAnsi="仿宋" w:eastAsia="仿宋" w:cs="仿宋"/>
          <w:sz w:val="32"/>
          <w:szCs w:val="32"/>
        </w:rPr>
        <w:t>大战略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”总</w:t>
      </w:r>
      <w:r>
        <w:rPr>
          <w:rFonts w:hint="eastAsia" w:ascii="仿宋" w:hAnsi="仿宋" w:eastAsia="仿宋" w:cs="仿宋"/>
          <w:sz w:val="32"/>
          <w:szCs w:val="32"/>
        </w:rPr>
        <w:t>体布局和建设战略新兴、特色优势产业发展规划；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5" w:name="bookmark10"/>
      <w:r>
        <w:rPr>
          <w:rFonts w:hint="eastAsia" w:ascii="仿宋" w:hAnsi="仿宋" w:eastAsia="仿宋" w:cs="仿宋"/>
          <w:sz w:val="32"/>
          <w:szCs w:val="32"/>
        </w:rPr>
        <w:t>（</w:t>
      </w:r>
      <w:bookmarkEnd w:id="5"/>
      <w:r>
        <w:rPr>
          <w:rFonts w:hint="eastAsia" w:ascii="仿宋" w:hAnsi="仿宋" w:eastAsia="仿宋" w:cs="仿宋"/>
          <w:sz w:val="32"/>
          <w:szCs w:val="32"/>
        </w:rPr>
        <w:t>2）基地建设符合本地区经济发展规划要求，拥有的技术、 产业在区域内具有较强的比较优势，产品有较好的市场前景；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6" w:name="bookmark11"/>
      <w:r>
        <w:rPr>
          <w:rFonts w:hint="eastAsia" w:ascii="仿宋" w:hAnsi="仿宋" w:eastAsia="仿宋" w:cs="仿宋"/>
          <w:sz w:val="32"/>
          <w:szCs w:val="32"/>
        </w:rPr>
        <w:t>（</w:t>
      </w:r>
      <w:bookmarkEnd w:id="6"/>
      <w:r>
        <w:rPr>
          <w:rFonts w:hint="eastAsia" w:ascii="仿宋" w:hAnsi="仿宋" w:eastAsia="仿宋" w:cs="仿宋"/>
          <w:sz w:val="32"/>
          <w:szCs w:val="32"/>
        </w:rPr>
        <w:t>3）新建基地应具备一定数量的技术人才队伍和较成熟的生产技术，能够凝聚一批该产业领域的技术人才；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7" w:name="bookmark12"/>
      <w:r>
        <w:rPr>
          <w:rFonts w:hint="eastAsia" w:ascii="仿宋" w:hAnsi="仿宋" w:eastAsia="仿宋" w:cs="仿宋"/>
          <w:sz w:val="32"/>
          <w:szCs w:val="32"/>
        </w:rPr>
        <w:t>（</w:t>
      </w:r>
      <w:bookmarkEnd w:id="7"/>
      <w:r>
        <w:rPr>
          <w:rFonts w:hint="eastAsia" w:ascii="仿宋" w:hAnsi="仿宋" w:eastAsia="仿宋" w:cs="仿宋"/>
          <w:sz w:val="32"/>
          <w:szCs w:val="32"/>
        </w:rPr>
        <w:t>4）基地产业应在该区域内具有较强示范推广价值和辐射 带动作用。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Style w:val="7"/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Style w:val="7"/>
          <w:rFonts w:hint="eastAsia" w:ascii="楷体" w:hAnsi="楷体" w:eastAsia="楷体" w:cs="楷体"/>
          <w:color w:val="000000"/>
          <w:sz w:val="32"/>
          <w:szCs w:val="32"/>
        </w:rPr>
        <w:t>（二）申报程序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1.拟申报单位提出书面申请，并提供与院士、专家签订的技术服务（合作）协议和相应院士、专家简历及相关佐证材料；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2.拟申报单位完善申报材料后，提交人事处进行审核，待学校研究同意后上报自治区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人力</w:t>
      </w:r>
      <w:r>
        <w:rPr>
          <w:rFonts w:hint="eastAsia" w:ascii="仿宋" w:hAnsi="仿宋" w:eastAsia="仿宋" w:cs="仿宋"/>
          <w:sz w:val="32"/>
          <w:szCs w:val="32"/>
        </w:rPr>
        <w:t>资源和社会保障厅。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二、“自治区特聘专家”聘任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楷体" w:hAnsi="楷体" w:eastAsia="楷体" w:cs="楷体"/>
          <w:color w:val="000000"/>
          <w:sz w:val="32"/>
          <w:szCs w:val="32"/>
        </w:rPr>
        <w:t>（一）推荐程序。</w:t>
      </w:r>
      <w:r>
        <w:rPr>
          <w:rFonts w:hint="eastAsia" w:ascii="仿宋" w:hAnsi="仿宋" w:eastAsia="仿宋" w:cs="仿宋"/>
          <w:sz w:val="32"/>
          <w:szCs w:val="32"/>
        </w:rPr>
        <w:t>填写《宁夏柔性引进人才申请表》，提供相关佐证材料，并按《关于规范柔性引才工作实施意见》（宁人才组〔2015〕7号）规定的引才程序上报。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Style w:val="7"/>
          <w:rFonts w:hint="eastAsia" w:ascii="楷体" w:hAnsi="楷体" w:eastAsia="楷体" w:cs="楷体"/>
          <w:color w:val="000000"/>
          <w:sz w:val="32"/>
          <w:szCs w:val="32"/>
        </w:rPr>
        <w:t>（二）推荐要求。</w:t>
      </w:r>
      <w:r>
        <w:rPr>
          <w:rFonts w:hint="eastAsia" w:ascii="仿宋" w:hAnsi="仿宋" w:eastAsia="仿宋" w:cs="仿宋"/>
          <w:sz w:val="32"/>
          <w:szCs w:val="32"/>
        </w:rPr>
        <w:t>柔性引才要围绕自治区重点产业、重点领域、重点项目、重点学科及重大工程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、生态保护</w:t>
      </w:r>
      <w:r>
        <w:rPr>
          <w:rFonts w:hint="eastAsia" w:ascii="仿宋" w:hAnsi="仿宋" w:eastAsia="仿宋" w:cs="仿宋"/>
          <w:sz w:val="32"/>
          <w:szCs w:val="32"/>
        </w:rPr>
        <w:t>建设需要进行，被推荐人员须符合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《关于规范柔性引才工作的实施意见》（</w:t>
      </w:r>
      <w:r>
        <w:rPr>
          <w:rFonts w:hint="eastAsia" w:ascii="仿宋" w:hAnsi="仿宋" w:eastAsia="仿宋" w:cs="仿宋"/>
          <w:sz w:val="32"/>
          <w:szCs w:val="32"/>
        </w:rPr>
        <w:t>宁人才组〔2015〕7号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规定的条件。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三、申报方式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采取网上申报的方式进行。申报单位联系人事处分配管理员帐号，并登陆“宁夏高层次人才工作网”</w:t>
      </w:r>
      <w:r>
        <w:rPr>
          <w:rFonts w:hint="eastAsia" w:ascii="仿宋" w:hAnsi="仿宋" w:eastAsia="仿宋" w:cs="仿宋"/>
          <w:sz w:val="32"/>
          <w:szCs w:val="32"/>
          <w:lang w:val="en-US" w:eastAsia="en-US"/>
        </w:rPr>
        <w:t>（https: //gccfw. hrss. nx. gov. cn/）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后,进入单位主页，在“人才 服务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”模块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下选择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体管理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”或“自治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区特聘专家管理”模块分别填报申请，正式申报文件及相关佐证材料从申报附件中上传。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网上申报上传的所有内容均为上报人社厅材料，请上传后导出打印成纸质版。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各单位请于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日前将申报推荐材料（纸质版和电子版）交人事处。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8" w:name="_GoBack"/>
      <w:bookmarkEnd w:id="8"/>
      <w:r>
        <w:rPr>
          <w:rFonts w:hint="eastAsia" w:ascii="仿宋" w:hAnsi="仿宋" w:eastAsia="仿宋" w:cs="仿宋"/>
          <w:sz w:val="32"/>
          <w:szCs w:val="32"/>
        </w:rPr>
        <w:t>联系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贾进伟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咨询电话：6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880569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"http://hrss.nx.gov.cn/zcfg/rsrc/201905/P020190524653593777425.doc" \t "_blank"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1.《院士工作站管理办法》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"http://hrss.nx.gov.cn/zcfg/rsrc/201905/P020190524653593943472.doc" \t "_blank"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2.《专家服务基地管理办法》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"http://hrss.nx.gov.cn/zcfg/rsrc/201905/P020190524653594089857.doc" \t "_blank"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3.《关于规范柔性引才工作实施意见》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"http://hrss.nx.gov.cn/zcfg/rsrc/201905/P020190524653594223588.xls" \t "_blank"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《宁夏柔性引才申请表》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年全区院士工作站工作计划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80" w:firstLineChars="19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人事处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5EA"/>
    <w:rsid w:val="000005EA"/>
    <w:rsid w:val="00132A23"/>
    <w:rsid w:val="001F232F"/>
    <w:rsid w:val="00252D9C"/>
    <w:rsid w:val="002F1829"/>
    <w:rsid w:val="005A2122"/>
    <w:rsid w:val="006343D6"/>
    <w:rsid w:val="0079605D"/>
    <w:rsid w:val="00813636"/>
    <w:rsid w:val="0084681D"/>
    <w:rsid w:val="00863266"/>
    <w:rsid w:val="009B4942"/>
    <w:rsid w:val="00A7071A"/>
    <w:rsid w:val="00AB7D08"/>
    <w:rsid w:val="00AF0202"/>
    <w:rsid w:val="00B608FB"/>
    <w:rsid w:val="00E359A9"/>
    <w:rsid w:val="00E953FF"/>
    <w:rsid w:val="00F93B5A"/>
    <w:rsid w:val="00F94664"/>
    <w:rsid w:val="0166667A"/>
    <w:rsid w:val="020E66C7"/>
    <w:rsid w:val="03B00223"/>
    <w:rsid w:val="07F2616C"/>
    <w:rsid w:val="10A65ACA"/>
    <w:rsid w:val="10B803ED"/>
    <w:rsid w:val="115A5171"/>
    <w:rsid w:val="125334EC"/>
    <w:rsid w:val="161B702C"/>
    <w:rsid w:val="18A1403E"/>
    <w:rsid w:val="19133D32"/>
    <w:rsid w:val="1E6E4A9E"/>
    <w:rsid w:val="221D0C33"/>
    <w:rsid w:val="22330443"/>
    <w:rsid w:val="239B5F9C"/>
    <w:rsid w:val="248C01A9"/>
    <w:rsid w:val="2755678C"/>
    <w:rsid w:val="27DA7F2F"/>
    <w:rsid w:val="28EB26A3"/>
    <w:rsid w:val="297C504E"/>
    <w:rsid w:val="2B361ECE"/>
    <w:rsid w:val="2FAE6C5A"/>
    <w:rsid w:val="32D90017"/>
    <w:rsid w:val="33C96CB6"/>
    <w:rsid w:val="37010E62"/>
    <w:rsid w:val="39CB70CA"/>
    <w:rsid w:val="3B4A37F0"/>
    <w:rsid w:val="3C3815F8"/>
    <w:rsid w:val="3CAB6740"/>
    <w:rsid w:val="3E603980"/>
    <w:rsid w:val="3F9D2E3A"/>
    <w:rsid w:val="418E2E7B"/>
    <w:rsid w:val="443F7888"/>
    <w:rsid w:val="44B623A2"/>
    <w:rsid w:val="47894E79"/>
    <w:rsid w:val="4AD61D90"/>
    <w:rsid w:val="4AE758F9"/>
    <w:rsid w:val="4AF55375"/>
    <w:rsid w:val="4D0B5637"/>
    <w:rsid w:val="4D74510B"/>
    <w:rsid w:val="4EC72474"/>
    <w:rsid w:val="518D3714"/>
    <w:rsid w:val="593D7E32"/>
    <w:rsid w:val="59677845"/>
    <w:rsid w:val="5A547A4F"/>
    <w:rsid w:val="5DE30F0C"/>
    <w:rsid w:val="5DF27BFD"/>
    <w:rsid w:val="5E7B040A"/>
    <w:rsid w:val="5FFF400B"/>
    <w:rsid w:val="60D631BA"/>
    <w:rsid w:val="613B5564"/>
    <w:rsid w:val="614F2D1B"/>
    <w:rsid w:val="622662E0"/>
    <w:rsid w:val="66907EB1"/>
    <w:rsid w:val="67F3029A"/>
    <w:rsid w:val="6AB807BB"/>
    <w:rsid w:val="6EEA2F80"/>
    <w:rsid w:val="700E71B5"/>
    <w:rsid w:val="701A74AC"/>
    <w:rsid w:val="748B2A07"/>
    <w:rsid w:val="74B04254"/>
    <w:rsid w:val="752B6890"/>
    <w:rsid w:val="76994432"/>
    <w:rsid w:val="771C3E1C"/>
    <w:rsid w:val="77D243F8"/>
    <w:rsid w:val="78310DB9"/>
    <w:rsid w:val="78524E70"/>
    <w:rsid w:val="7A8C5611"/>
    <w:rsid w:val="7B771E31"/>
    <w:rsid w:val="7CE3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2">
    <w:name w:val="Body text|1"/>
    <w:basedOn w:val="1"/>
    <w:qFormat/>
    <w:uiPriority w:val="0"/>
    <w:pPr>
      <w:widowControl w:val="0"/>
      <w:shd w:val="clear" w:color="auto" w:fill="auto"/>
      <w:spacing w:line="418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849</Words>
  <Characters>900</Characters>
  <Lines>50</Lines>
  <Paragraphs>47</Paragraphs>
  <TotalTime>17</TotalTime>
  <ScaleCrop>false</ScaleCrop>
  <LinksUpToDate>false</LinksUpToDate>
  <CharactersWithSpaces>1702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2019-06-21T03:13:00Z</dcterms:created>
  <dc:creator>李彬</dc:creator>
  <cp:lastModifiedBy>萌萌她爹</cp:lastModifiedBy>
  <cp:lastPrinted>2019-06-21T07:43:00Z</cp:lastPrinted>
  <dcterms:modified xsi:type="dcterms:W3CDTF">2020-07-20T02:56:10Z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