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8" w:lineRule="exact"/>
        <w:jc w:val="both"/>
        <w:rPr>
          <w:rFonts w:ascii="宋体" w:hAnsi="宋体" w:eastAsia="宋体" w:cs="宋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spacing w:after="0" w:line="548" w:lineRule="exact"/>
        <w:jc w:val="center"/>
        <w:rPr>
          <w:rFonts w:ascii="宋体" w:hAnsi="宋体" w:eastAsia="宋体" w:cs="宋体"/>
          <w:b/>
          <w:bCs/>
          <w:color w:val="auto"/>
          <w:sz w:val="48"/>
          <w:szCs w:val="48"/>
        </w:rPr>
      </w:pPr>
    </w:p>
    <w:p>
      <w:pPr>
        <w:spacing w:after="0" w:line="548" w:lineRule="exact"/>
        <w:jc w:val="center"/>
        <w:rPr>
          <w:rFonts w:ascii="宋体" w:hAnsi="宋体" w:eastAsia="宋体" w:cs="宋体"/>
          <w:b/>
          <w:bCs/>
          <w:color w:val="auto"/>
          <w:sz w:val="48"/>
          <w:szCs w:val="48"/>
        </w:rPr>
      </w:pPr>
    </w:p>
    <w:p>
      <w:pPr>
        <w:spacing w:after="0" w:line="548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20"/>
          <w:szCs w:val="2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8"/>
          <w:szCs w:val="48"/>
        </w:rPr>
        <w:t>自治区人才奖励补助资金申报书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50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50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50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奖励补助资金名称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50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实施单位：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50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组织申报单位（盖章）：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50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归口管理部门（盖章）：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50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50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50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99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99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99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99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99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outlineLvl w:val="9"/>
        <w:rPr>
          <w:color w:val="auto"/>
          <w:sz w:val="20"/>
          <w:szCs w:val="20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宁夏回族自治区人才工作领导小组办公室</w:t>
      </w:r>
    </w:p>
    <w:p>
      <w:pPr>
        <w:spacing w:after="0" w:line="502" w:lineRule="exact"/>
        <w:ind w:right="20"/>
        <w:jc w:val="center"/>
        <w:rPr>
          <w:rFonts w:ascii="宋体" w:hAnsi="宋体" w:eastAsia="宋体" w:cs="宋体"/>
          <w:color w:val="auto"/>
          <w:sz w:val="44"/>
          <w:szCs w:val="44"/>
        </w:rPr>
      </w:pPr>
    </w:p>
    <w:p>
      <w:pPr>
        <w:spacing w:after="0" w:line="502" w:lineRule="exact"/>
        <w:ind w:right="20"/>
        <w:jc w:val="center"/>
        <w:rPr>
          <w:rFonts w:ascii="宋体" w:hAnsi="宋体" w:eastAsia="宋体" w:cs="宋体"/>
          <w:color w:val="auto"/>
          <w:sz w:val="44"/>
          <w:szCs w:val="44"/>
        </w:rPr>
      </w:pPr>
    </w:p>
    <w:p>
      <w:pPr>
        <w:spacing w:after="0" w:line="502" w:lineRule="exact"/>
        <w:ind w:right="20"/>
        <w:jc w:val="center"/>
        <w:rPr>
          <w:rFonts w:ascii="宋体" w:hAnsi="宋体" w:eastAsia="宋体" w:cs="宋体"/>
          <w:color w:val="auto"/>
          <w:sz w:val="44"/>
          <w:szCs w:val="44"/>
        </w:rPr>
      </w:pPr>
    </w:p>
    <w:p>
      <w:pPr>
        <w:spacing w:after="0" w:line="502" w:lineRule="exact"/>
        <w:ind w:right="20"/>
        <w:jc w:val="center"/>
        <w:rPr>
          <w:rFonts w:ascii="宋体" w:hAnsi="宋体" w:eastAsia="宋体" w:cs="宋体"/>
          <w:color w:val="auto"/>
          <w:sz w:val="44"/>
          <w:szCs w:val="44"/>
        </w:rPr>
      </w:pPr>
    </w:p>
    <w:p>
      <w:pPr>
        <w:spacing w:after="0" w:line="502" w:lineRule="exact"/>
        <w:ind w:right="20"/>
        <w:jc w:val="center"/>
        <w:rPr>
          <w:rFonts w:ascii="宋体" w:hAnsi="宋体" w:eastAsia="宋体" w:cs="宋体"/>
          <w:color w:val="auto"/>
          <w:sz w:val="44"/>
          <w:szCs w:val="44"/>
        </w:rPr>
      </w:pPr>
    </w:p>
    <w:p>
      <w:pPr>
        <w:spacing w:after="0" w:line="502" w:lineRule="exact"/>
        <w:ind w:right="20"/>
        <w:jc w:val="center"/>
        <w:rPr>
          <w:rFonts w:ascii="宋体" w:hAnsi="宋体" w:eastAsia="宋体" w:cs="宋体"/>
          <w:color w:val="auto"/>
          <w:sz w:val="44"/>
          <w:szCs w:val="44"/>
        </w:rPr>
      </w:pPr>
    </w:p>
    <w:p>
      <w:pPr>
        <w:spacing w:after="0" w:line="502" w:lineRule="exact"/>
        <w:ind w:right="20"/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填 写 说 明</w:t>
      </w:r>
    </w:p>
    <w:p>
      <w:pPr>
        <w:spacing w:after="0" w:line="502" w:lineRule="exact"/>
        <w:ind w:right="20"/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1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0" w:right="160" w:firstLine="632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此表填写者为自治区人才奖补资金（奖励、后补助、资助等）申请单位。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1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0" w:firstLine="632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申请书填写需一式三份，可以复印。申请书及有关材料、附件均采用 A4 纸双面打印，表格中一律用小四号仿宋体字填写。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0" w:right="180" w:firstLine="632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本申请书的各项内容必须如实详细填写，无此项内容则填“无”。提供可行性研究报告的，可行性研究报告的有关内容需与申报书相一致。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80" w:hanging="408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本页不够书写的，可另行加页。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0" w:right="180" w:firstLine="632"/>
        <w:jc w:val="both"/>
        <w:textAlignment w:val="auto"/>
        <w:outlineLvl w:val="9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单位名称需填写全称，地址及电话</w:t>
      </w:r>
      <w:r>
        <w:rPr>
          <w:rFonts w:ascii="宋体" w:hAnsi="宋体" w:eastAsia="宋体" w:cs="宋体"/>
          <w:color w:val="auto"/>
          <w:sz w:val="32"/>
          <w:szCs w:val="32"/>
        </w:rPr>
        <w:t>等联系方式要准确无误。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80" w:rightChars="0"/>
        <w:jc w:val="both"/>
        <w:textAlignment w:val="auto"/>
        <w:outlineLvl w:val="9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80" w:rightChars="0"/>
        <w:jc w:val="both"/>
        <w:textAlignment w:val="auto"/>
        <w:outlineLvl w:val="9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80" w:rightChars="0"/>
        <w:jc w:val="both"/>
        <w:textAlignment w:val="auto"/>
        <w:outlineLvl w:val="9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80" w:rightChars="0"/>
        <w:jc w:val="both"/>
        <w:textAlignment w:val="auto"/>
        <w:outlineLvl w:val="9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80" w:rightChars="0"/>
        <w:jc w:val="both"/>
        <w:textAlignment w:val="auto"/>
        <w:outlineLvl w:val="9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80" w:rightChars="0"/>
        <w:jc w:val="both"/>
        <w:textAlignment w:val="auto"/>
        <w:outlineLvl w:val="9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80" w:rightChars="0"/>
        <w:jc w:val="both"/>
        <w:textAlignment w:val="auto"/>
        <w:outlineLvl w:val="9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80" w:rightChars="0"/>
        <w:jc w:val="both"/>
        <w:textAlignment w:val="auto"/>
        <w:outlineLvl w:val="9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80" w:rightChars="0"/>
        <w:jc w:val="both"/>
        <w:textAlignment w:val="auto"/>
        <w:outlineLvl w:val="9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80" w:rightChars="0"/>
        <w:jc w:val="both"/>
        <w:textAlignment w:val="auto"/>
        <w:outlineLvl w:val="9"/>
        <w:rPr>
          <w:rFonts w:ascii="宋体" w:hAnsi="宋体" w:eastAsia="宋体" w:cs="宋体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8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754"/>
        <w:gridCol w:w="284"/>
        <w:gridCol w:w="3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1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一、项目基本信息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奖补资金名称</w:t>
            </w:r>
          </w:p>
        </w:tc>
        <w:tc>
          <w:tcPr>
            <w:tcW w:w="67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申请奖补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资金额度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自有资金投入情况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（一般为3年内）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8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申请人才奖补资金政策依据</w:t>
            </w:r>
          </w:p>
        </w:tc>
        <w:tc>
          <w:tcPr>
            <w:tcW w:w="672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exact"/>
        </w:trPr>
        <w:tc>
          <w:tcPr>
            <w:tcW w:w="18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申请奖补资金单位基本情况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420" w:firstLine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单位主要负责人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及联系电话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及联系电话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组织申报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  位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联系人及联系电话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80" w:rightChars="0"/>
        <w:jc w:val="both"/>
        <w:textAlignment w:val="auto"/>
        <w:outlineLvl w:val="9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80" w:rightChars="0"/>
        <w:jc w:val="both"/>
        <w:textAlignment w:val="auto"/>
        <w:outlineLvl w:val="9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200" w:lineRule="exact"/>
        <w:rPr>
          <w:rFonts w:hint="eastAsia"/>
          <w:color w:val="auto"/>
          <w:sz w:val="20"/>
          <w:szCs w:val="20"/>
          <w:lang w:eastAsia="zh-CN"/>
        </w:rPr>
      </w:pPr>
    </w:p>
    <w:tbl>
      <w:tblPr>
        <w:tblStyle w:val="3"/>
        <w:tblW w:w="852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二、前期人才投入（包括已采取措施、资金投入、取得效益等）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9" w:hRule="atLeast"/>
          <w:jc w:val="center"/>
        </w:trPr>
        <w:tc>
          <w:tcPr>
            <w:tcW w:w="8529" w:type="dxa"/>
          </w:tcPr>
          <w:p>
            <w:pPr>
              <w:tabs>
                <w:tab w:val="left" w:pos="4935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after="0" w:line="200" w:lineRule="exact"/>
        <w:rPr>
          <w:rFonts w:hint="eastAsia"/>
          <w:color w:val="auto"/>
          <w:sz w:val="20"/>
          <w:szCs w:val="20"/>
          <w:lang w:eastAsia="zh-CN"/>
        </w:rPr>
      </w:pPr>
    </w:p>
    <w:p>
      <w:pPr>
        <w:spacing w:after="0" w:line="200" w:lineRule="exact"/>
        <w:rPr>
          <w:rFonts w:hint="eastAsia"/>
          <w:color w:val="auto"/>
          <w:sz w:val="20"/>
          <w:szCs w:val="20"/>
          <w:lang w:eastAsia="zh-CN"/>
        </w:rPr>
      </w:pPr>
    </w:p>
    <w:p>
      <w:pPr>
        <w:spacing w:after="0" w:line="200" w:lineRule="exact"/>
        <w:rPr>
          <w:rFonts w:hint="eastAsia"/>
          <w:color w:val="auto"/>
          <w:sz w:val="20"/>
          <w:szCs w:val="20"/>
          <w:lang w:eastAsia="zh-CN"/>
        </w:rPr>
      </w:pPr>
    </w:p>
    <w:p>
      <w:pPr>
        <w:spacing w:after="0" w:line="200" w:lineRule="exact"/>
        <w:rPr>
          <w:rFonts w:hint="eastAsia"/>
          <w:color w:val="auto"/>
          <w:sz w:val="20"/>
          <w:szCs w:val="20"/>
          <w:lang w:eastAsia="zh-CN"/>
        </w:rPr>
      </w:pPr>
    </w:p>
    <w:p>
      <w:pPr>
        <w:spacing w:after="0" w:line="200" w:lineRule="exact"/>
        <w:rPr>
          <w:rFonts w:hint="eastAsia"/>
          <w:color w:val="auto"/>
          <w:sz w:val="20"/>
          <w:szCs w:val="20"/>
          <w:lang w:eastAsia="zh-CN"/>
        </w:rPr>
      </w:pPr>
    </w:p>
    <w:tbl>
      <w:tblPr>
        <w:tblStyle w:val="3"/>
        <w:tblW w:w="852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29" w:type="dxa"/>
            <w:vAlign w:val="center"/>
          </w:tcPr>
          <w:p>
            <w:pPr>
              <w:tabs>
                <w:tab w:val="left" w:pos="4935"/>
              </w:tabs>
              <w:rPr>
                <w:rFonts w:ascii="Calibri" w:hAnsi="Calibri" w:eastAsia="黑体" w:cs="Times New Roman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三、奖</w:t>
            </w:r>
            <w:bookmarkStart w:id="0" w:name="_GoBack"/>
            <w:r>
              <w:rPr>
                <w:rFonts w:hint="eastAsia" w:ascii="黑体" w:hAnsi="黑体" w:eastAsia="黑体" w:cs="黑体"/>
                <w:sz w:val="28"/>
              </w:rPr>
              <w:t>补资金用途</w:t>
            </w:r>
            <w:bookmarkEnd w:id="0"/>
            <w:r>
              <w:rPr>
                <w:rFonts w:hint="eastAsia" w:ascii="黑体" w:hAnsi="黑体" w:eastAsia="黑体" w:cs="黑体"/>
                <w:sz w:val="28"/>
              </w:rPr>
              <w:t>（包括开支项目、额度、预算明细、使用计划等）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9" w:hRule="atLeast"/>
          <w:jc w:val="center"/>
        </w:trPr>
        <w:tc>
          <w:tcPr>
            <w:tcW w:w="852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rFonts w:hint="eastAsia"/>
          <w:color w:val="auto"/>
          <w:sz w:val="20"/>
          <w:szCs w:val="20"/>
          <w:lang w:eastAsia="zh-CN"/>
        </w:rPr>
      </w:pPr>
    </w:p>
    <w:p>
      <w:pPr>
        <w:spacing w:after="0" w:line="200" w:lineRule="exact"/>
        <w:rPr>
          <w:rFonts w:hint="eastAsia"/>
          <w:color w:val="auto"/>
          <w:sz w:val="20"/>
          <w:szCs w:val="20"/>
          <w:lang w:eastAsia="zh-CN"/>
        </w:rPr>
      </w:pPr>
    </w:p>
    <w:p>
      <w:pPr>
        <w:spacing w:after="0" w:line="200" w:lineRule="exact"/>
        <w:rPr>
          <w:rFonts w:hint="eastAsia"/>
          <w:color w:val="auto"/>
          <w:sz w:val="20"/>
          <w:szCs w:val="20"/>
          <w:lang w:eastAsia="zh-CN"/>
        </w:rPr>
      </w:pPr>
    </w:p>
    <w:p>
      <w:pPr>
        <w:spacing w:after="0" w:line="200" w:lineRule="exact"/>
        <w:rPr>
          <w:rFonts w:hint="eastAsia"/>
          <w:color w:val="auto"/>
          <w:sz w:val="20"/>
          <w:szCs w:val="20"/>
          <w:lang w:eastAsia="zh-CN"/>
        </w:rPr>
      </w:pPr>
    </w:p>
    <w:p>
      <w:pPr>
        <w:spacing w:after="0" w:line="200" w:lineRule="exact"/>
        <w:rPr>
          <w:rFonts w:hint="eastAsia"/>
          <w:color w:val="auto"/>
          <w:sz w:val="20"/>
          <w:szCs w:val="20"/>
          <w:lang w:eastAsia="zh-CN"/>
        </w:rPr>
      </w:pPr>
    </w:p>
    <w:tbl>
      <w:tblPr>
        <w:tblStyle w:val="3"/>
        <w:tblW w:w="852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29" w:type="dxa"/>
            <w:vAlign w:val="center"/>
          </w:tcPr>
          <w:p>
            <w:pPr>
              <w:tabs>
                <w:tab w:val="left" w:pos="4935"/>
              </w:tabs>
              <w:rPr>
                <w:rFonts w:ascii="Calibri" w:hAnsi="Calibri" w:eastAsia="黑体" w:cs="Times New Roman"/>
                <w:sz w:val="28"/>
              </w:rPr>
            </w:pPr>
            <w:r>
              <w:rPr>
                <w:rFonts w:hint="eastAsia" w:ascii="Calibri" w:hAnsi="Calibri" w:eastAsia="黑体" w:cs="Times New Roman"/>
                <w:sz w:val="28"/>
              </w:rPr>
              <w:t>四</w:t>
            </w:r>
            <w:r>
              <w:rPr>
                <w:rFonts w:ascii="Calibri" w:hAnsi="Calibri" w:eastAsia="黑体" w:cs="Times New Roman"/>
                <w:sz w:val="28"/>
              </w:rPr>
              <w:t>、</w:t>
            </w:r>
            <w:r>
              <w:rPr>
                <w:rFonts w:hint="eastAsia" w:ascii="Calibri" w:hAnsi="Calibri" w:eastAsia="黑体" w:cs="Times New Roman"/>
                <w:sz w:val="28"/>
              </w:rPr>
              <w:t>奖补资金单位审核意见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8529" w:type="dxa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负责人签字</w:t>
            </w:r>
          </w:p>
          <w:p>
            <w:pPr>
              <w:tabs>
                <w:tab w:val="left" w:pos="6105"/>
              </w:tabs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单位盖章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9" w:type="dxa"/>
          </w:tcPr>
          <w:p>
            <w:pPr>
              <w:tabs>
                <w:tab w:val="left" w:pos="4935"/>
              </w:tabs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黑体" w:cs="Times New Roman"/>
                <w:sz w:val="28"/>
              </w:rPr>
              <w:t>五、组织申报部门审核意见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8529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单位盖章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月  日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29" w:type="dxa"/>
          </w:tcPr>
          <w:p>
            <w:pPr>
              <w:tabs>
                <w:tab w:val="left" w:pos="4935"/>
              </w:tabs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黑体" w:cs="Times New Roman"/>
                <w:sz w:val="28"/>
              </w:rPr>
              <w:t>六、自治区归口管理部门审核意见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8529" w:type="dxa"/>
          </w:tcPr>
          <w:p>
            <w:pPr>
              <w:spacing w:line="300" w:lineRule="exact"/>
              <w:ind w:firstLine="4800" w:firstLineChars="20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</w:t>
            </w:r>
          </w:p>
          <w:p>
            <w:pPr>
              <w:spacing w:line="300" w:lineRule="exact"/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单位盖章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月  日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rFonts w:hint="eastAsia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color w:val="auto"/>
          <w:sz w:val="20"/>
          <w:szCs w:val="20"/>
          <w:lang w:eastAsia="zh-CN"/>
        </w:rPr>
      </w:pPr>
      <w:r>
        <w:rPr>
          <w:rFonts w:hint="eastAsia" w:ascii="Calibri" w:hAnsi="Calibri" w:eastAsia="黑体" w:cs="Times New Roman"/>
          <w:sz w:val="28"/>
          <w:lang w:eastAsia="zh-CN"/>
        </w:rPr>
        <w:t>七：其他附件材料</w:t>
      </w:r>
      <w:r>
        <w:rPr>
          <w:rFonts w:hint="eastAsia"/>
          <w:color w:val="auto"/>
          <w:sz w:val="20"/>
          <w:szCs w:val="20"/>
          <w:lang w:eastAsia="zh-CN"/>
        </w:rPr>
        <w:t>（奖励相关文件及奖励证书复印件等）</w:t>
      </w:r>
    </w:p>
    <w:p>
      <w:pPr/>
    </w:p>
    <w:sectPr>
      <w:pgSz w:w="11906" w:h="16838"/>
      <w:pgMar w:top="1701" w:right="1800" w:bottom="1440" w:left="1800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, Arial, 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, Arial, 宋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, Arial, 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145">
    <w:nsid w:val="00006DF1"/>
    <w:multiLevelType w:val="singleLevel"/>
    <w:tmpl w:val="00006DF1"/>
    <w:lvl w:ilvl="0" w:tentative="1">
      <w:start w:val="1"/>
      <w:numFmt w:val="decimal"/>
      <w:lvlText w:val="%1."/>
      <w:lvlJc w:val="left"/>
    </w:lvl>
  </w:abstractNum>
  <w:num w:numId="1">
    <w:abstractNumId w:val="281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B37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文档</dc:creator>
  <cp:lastModifiedBy>荀晓赟</cp:lastModifiedBy>
  <dcterms:modified xsi:type="dcterms:W3CDTF">2018-02-07T08:38:17Z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