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4</w:t>
      </w:r>
      <w:bookmarkStart w:id="0" w:name="_GoBack"/>
      <w:bookmarkEnd w:id="0"/>
      <w:r>
        <w:rPr>
          <w:rFonts w:hint="eastAsia" w:ascii="仿宋" w:hAnsi="仿宋" w:eastAsia="仿宋" w:cs="仿宋"/>
          <w:sz w:val="32"/>
          <w:szCs w:val="32"/>
          <w:lang w:val="en-US" w:eastAsia="zh-CN"/>
        </w:rPr>
        <w:t>：</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宁夏回族自治区事业单位工作人员内部竞聘上岗暂行办法</w:t>
      </w:r>
    </w:p>
    <w:p>
      <w:pPr>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宁人社发</w:t>
      </w:r>
      <w:r>
        <w:rPr>
          <w:rFonts w:hint="eastAsia" w:ascii="仿宋" w:hAnsi="仿宋" w:eastAsia="仿宋" w:cs="仿宋"/>
          <w:sz w:val="32"/>
          <w:szCs w:val="32"/>
          <w:lang w:val="en-US" w:eastAsia="zh-CN"/>
        </w:rPr>
        <w:t>[2014]73号</w:t>
      </w:r>
    </w:p>
    <w:p>
      <w:pPr>
        <w:rPr>
          <w:rFonts w:hint="eastAsia" w:ascii="仿宋" w:hAnsi="仿宋" w:eastAsia="仿宋" w:cs="仿宋"/>
          <w:sz w:val="32"/>
          <w:szCs w:val="32"/>
        </w:rPr>
      </w:pPr>
    </w:p>
    <w:p>
      <w:pPr>
        <w:rPr>
          <w:rFonts w:hint="eastAsia" w:ascii="仿宋" w:hAnsi="仿宋" w:eastAsia="仿宋" w:cs="仿宋"/>
          <w:b/>
          <w:bCs/>
          <w:sz w:val="36"/>
          <w:szCs w:val="36"/>
          <w:lang w:eastAsia="zh-CN"/>
        </w:rPr>
      </w:pPr>
      <w:r>
        <w:rPr>
          <w:rFonts w:hint="eastAsia" w:ascii="仿宋" w:hAnsi="仿宋" w:eastAsia="仿宋" w:cs="仿宋"/>
          <w:b/>
          <w:bCs/>
          <w:sz w:val="36"/>
          <w:szCs w:val="36"/>
          <w:lang w:eastAsia="zh-CN"/>
        </w:rPr>
        <w:t>相关规定：</w:t>
      </w:r>
    </w:p>
    <w:p>
      <w:pPr>
        <w:ind w:firstLine="598" w:firstLineChars="200"/>
        <w:rPr>
          <w:rFonts w:hint="eastAsia" w:ascii="仿宋" w:hAnsi="仿宋" w:eastAsia="仿宋" w:cs="仿宋"/>
          <w:sz w:val="32"/>
          <w:szCs w:val="32"/>
        </w:rPr>
      </w:pPr>
      <w:r>
        <w:rPr>
          <w:rFonts w:hint="eastAsia" w:ascii="仿宋" w:hAnsi="仿宋" w:eastAsia="仿宋" w:cs="仿宋"/>
          <w:b/>
          <w:bCs/>
          <w:sz w:val="32"/>
          <w:szCs w:val="32"/>
        </w:rPr>
        <w:t>第十条</w:t>
      </w:r>
      <w:r>
        <w:rPr>
          <w:rFonts w:hint="eastAsia" w:ascii="仿宋" w:hAnsi="仿宋" w:eastAsia="仿宋" w:cs="仿宋"/>
          <w:sz w:val="32"/>
          <w:szCs w:val="32"/>
        </w:rPr>
        <w:t xml:space="preserve">  参加竞聘上岗应当是在编在岗且与单位签订正式聘用合同的工作人员，并具备下列基本条件：</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（一）遵纪守法，具有良好的品行;</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（二）具备与岗位所需的一致或相近专业、技能等方面的资格条件；</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（三）适应岗位要求的身体条件。</w:t>
      </w:r>
    </w:p>
    <w:p>
      <w:pPr>
        <w:ind w:firstLine="598" w:firstLineChars="200"/>
        <w:rPr>
          <w:rFonts w:hint="eastAsia" w:ascii="仿宋" w:hAnsi="仿宋" w:eastAsia="仿宋" w:cs="仿宋"/>
          <w:sz w:val="32"/>
          <w:szCs w:val="32"/>
        </w:rPr>
      </w:pPr>
      <w:r>
        <w:rPr>
          <w:rFonts w:hint="eastAsia" w:ascii="仿宋" w:hAnsi="仿宋" w:eastAsia="仿宋" w:cs="仿宋"/>
          <w:b/>
          <w:bCs/>
          <w:sz w:val="32"/>
          <w:szCs w:val="32"/>
        </w:rPr>
        <w:t>第十一条</w:t>
      </w:r>
      <w:r>
        <w:rPr>
          <w:rFonts w:hint="eastAsia" w:ascii="仿宋" w:hAnsi="仿宋" w:eastAsia="仿宋" w:cs="仿宋"/>
          <w:sz w:val="32"/>
          <w:szCs w:val="32"/>
        </w:rPr>
        <w:t xml:space="preserve">  竞聘管理岗位（在国家没有实施职员制前，仅限管理岗位领导岗位使用），一般应具有中专以上文化程度，其中六级以上职员岗位，一般应具有大学专科以上文化程度，四级以上职员岗位一般应具有本科以上文化程度。各等级职员的具体条件是：</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一</w:t>
      </w:r>
      <w:r>
        <w:rPr>
          <w:rFonts w:hint="eastAsia" w:ascii="仿宋" w:hAnsi="仿宋" w:eastAsia="仿宋" w:cs="仿宋"/>
          <w:sz w:val="32"/>
          <w:szCs w:val="32"/>
        </w:rPr>
        <w:t>）四级职员：在五级职员岗位上工作3年以上，或者在专业技术二级岗位上工作1年以上，或者在专业技术三级岗位上工作2年以上，或者在专业技术四级岗位上工作3年以上；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）五级职员：在六级职员岗位上工作2年以上，或者现聘在专业技术四级以上岗位，或者在专业技术五级岗位上工作1年以上，或者在专业六级岗位上工作2年以上，或者在专业技术七级岗位上工作3年以上；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）六级职员：在七级职员岗位上工作3年以上，或者现聘在专业技术七级以上岗位，或者在专业技术八级岗位上工作3年以上，或者在专业技术九级岗位上工作4年以上，或者在工勤技能一级岗位上工作3年以上；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七级职员：在八级职员岗位上工作2年以上，或者现聘在专业技术八级以上岗位，或者在专业技术九级岗位上工作1年以上，或者在专业技术十级岗位上工作2年以上，现聘在工勤技能一级岗位，或者在工勤技能二级岗位上工作5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八级职员：在九级职员岗位上工作3年以上，或者现聘专业技术十级以上岗位，或者在专业技术十一级岗位上工作2年以上，或者在专业技术十二级岗位上工作3年以上，现聘在工勤技能二级岗位以上，或者在工勤技能三级岗位上工作5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）九级职员：在十级职员岗位上工作3年以上，或者现聘在专业技术十二级以上岗位，或者在专业技术十三级岗位上工作3年以上，或者现聘在工勤技能三级岗位以上，或者在工勤技能四级岗位上工作5年以上；</w:t>
      </w:r>
    </w:p>
    <w:p>
      <w:pPr>
        <w:ind w:firstLine="598"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七</w:t>
      </w:r>
      <w:r>
        <w:rPr>
          <w:rFonts w:hint="eastAsia" w:ascii="仿宋" w:hAnsi="仿宋" w:eastAsia="仿宋" w:cs="仿宋"/>
          <w:sz w:val="32"/>
          <w:szCs w:val="32"/>
        </w:rPr>
        <w:t>）十级职员：现聘在专业技术岗位或工勤技能四级岗位以上，以及在工勤技能五级岗位上工作5年以上。</w:t>
      </w:r>
    </w:p>
    <w:sectPr>
      <w:pgSz w:w="11906" w:h="16838"/>
      <w:pgMar w:top="1440" w:right="1701" w:bottom="1440" w:left="1701" w:header="851" w:footer="992" w:gutter="0"/>
      <w:cols w:space="425" w:num="1"/>
      <w:docGrid w:type="linesAndChars" w:linePitch="634"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bordersDoNotSurroundHeader w:val="1"/>
  <w:bordersDoNotSurroundFooter w:val="1"/>
  <w:documentProtection w:enforcement="0"/>
  <w:defaultTabStop w:val="420"/>
  <w:drawingGridHorizontalSpacing w:val="189"/>
  <w:drawingGridVerticalSpacing w:val="31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F4CFE"/>
    <w:rsid w:val="000B7F4C"/>
    <w:rsid w:val="001C7984"/>
    <w:rsid w:val="00404ADF"/>
    <w:rsid w:val="00647F23"/>
    <w:rsid w:val="00926DAD"/>
    <w:rsid w:val="00AF4CFE"/>
    <w:rsid w:val="00B11DB4"/>
    <w:rsid w:val="00EF1326"/>
    <w:rsid w:val="0F656418"/>
    <w:rsid w:val="138B590D"/>
    <w:rsid w:val="31250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Micsocoft</Company>
  <Pages>2</Pages>
  <Words>140</Words>
  <Characters>803</Characters>
  <Lines>6</Lines>
  <Paragraphs>1</Paragraphs>
  <TotalTime>0</TotalTime>
  <ScaleCrop>false</ScaleCrop>
  <LinksUpToDate>false</LinksUpToDate>
  <CharactersWithSpaces>942</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2017-11-28T08:49:00Z</dcterms:created>
  <dc:creator>汪蓓</dc:creator>
  <cp:lastModifiedBy>丢丢</cp:lastModifiedBy>
  <dcterms:modified xsi:type="dcterms:W3CDTF">2017-12-01T01:01:44Z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