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activeX/activeX2.bin" ContentType="application/vnd.ms-office.activeX"/>
  <Override PartName="/word/activeX/activeX2.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120" w:lineRule="auto"/>
        <w:jc w:val="center"/>
        <w:rPr>
          <w:rFonts w:hint="eastAsia" w:ascii="方正小标宋简体" w:eastAsia="方正小标宋简体"/>
          <w:color w:val="FF0000"/>
          <w:spacing w:val="150"/>
          <w:sz w:val="48"/>
          <w:szCs w:val="48"/>
        </w:rPr>
      </w:pPr>
    </w:p>
    <w:p>
      <w:pPr>
        <w:spacing w:line="120" w:lineRule="auto"/>
        <w:jc w:val="center"/>
        <w:rPr>
          <w:rFonts w:hint="eastAsia" w:ascii="方正小标宋简体" w:eastAsia="方正小标宋简体"/>
          <w:color w:val="FF0000"/>
          <w:spacing w:val="150"/>
          <w:sz w:val="48"/>
          <w:szCs w:val="48"/>
        </w:rPr>
      </w:pPr>
      <w:r>
        <w:rPr>
          <w:rFonts w:hint="eastAsia" w:ascii="方正小标宋简体" w:eastAsia="方正小标宋简体"/>
          <w:color w:val="FF0000"/>
          <w:spacing w:val="150"/>
          <w:sz w:val="48"/>
          <w:szCs w:val="48"/>
        </w:rPr>
        <w:t>宁夏回族自治区</w:t>
      </w:r>
    </w:p>
    <w:p>
      <w:pPr>
        <w:spacing w:line="120" w:lineRule="auto"/>
        <w:ind w:left="-178" w:leftChars="-85"/>
        <w:jc w:val="center"/>
        <w:rPr>
          <w:rFonts w:hint="eastAsia" w:ascii="方正小标宋简体" w:eastAsia="方正小标宋简体"/>
          <w:color w:val="FF0000"/>
          <w:spacing w:val="90"/>
          <w:w w:val="80"/>
          <w:sz w:val="10"/>
          <w:szCs w:val="10"/>
        </w:rPr>
      </w:pPr>
    </w:p>
    <w:p>
      <w:pPr>
        <w:spacing w:line="48" w:lineRule="auto"/>
        <w:ind w:left="-178" w:leftChars="-85"/>
        <w:jc w:val="center"/>
        <w:rPr>
          <w:rFonts w:hint="eastAsia" w:ascii="方正小标宋简体" w:eastAsia="方正小标宋简体"/>
          <w:color w:val="FF0000"/>
          <w:spacing w:val="90"/>
          <w:w w:val="80"/>
          <w:sz w:val="10"/>
          <w:szCs w:val="10"/>
        </w:rPr>
      </w:pPr>
    </w:p>
    <w:p>
      <w:pPr>
        <w:jc w:val="center"/>
        <w:rPr>
          <w:rFonts w:hint="eastAsia" w:ascii="方正小标宋简体" w:eastAsia="方正小标宋简体"/>
          <w:color w:val="FF0000"/>
          <w:spacing w:val="90"/>
          <w:w w:val="80"/>
          <w:sz w:val="104"/>
          <w:szCs w:val="104"/>
        </w:rPr>
      </w:pPr>
      <w:r>
        <w:rPr>
          <w:rFonts w:hint="eastAsia" w:ascii="方正小标宋简体" w:eastAsia="方正小标宋简体"/>
          <w:color w:val="FF0000"/>
          <w:spacing w:val="90"/>
          <w:w w:val="80"/>
          <w:sz w:val="104"/>
          <w:szCs w:val="104"/>
        </w:rPr>
        <w:t>教育厅办公室文件</w:t>
      </w:r>
    </w:p>
    <w:p>
      <w:pPr>
        <w:jc w:val="center"/>
        <w:rPr>
          <w:rFonts w:hint="eastAsia" w:ascii="方正小标宋简体" w:eastAsia="方正小标宋简体"/>
          <w:color w:val="FF0000"/>
          <w:spacing w:val="90"/>
          <w:w w:val="80"/>
          <w:sz w:val="10"/>
          <w:szCs w:val="10"/>
        </w:rPr>
      </w:pPr>
    </w:p>
    <w:p>
      <w:pPr>
        <w:jc w:val="center"/>
        <w:rPr>
          <w:rFonts w:hint="eastAsia" w:ascii="仿宋_GB2312" w:eastAsia="仿宋_GB2312"/>
          <w:sz w:val="32"/>
          <w:szCs w:val="32"/>
        </w:rPr>
      </w:pPr>
      <w:bookmarkStart w:id="0" w:name="xiaowenhao"/>
      <w:bookmarkStart w:id="1" w:name="bianhao"/>
      <w:r>
        <w:rPr>
          <w:rFonts w:hint="eastAsia" w:ascii="仿宋_GB2312" w:eastAsia="仿宋_GB2312"/>
          <w:sz w:val="32"/>
          <w:szCs w:val="32"/>
        </w:rPr>
        <w:t>宁教高办</w:t>
      </w:r>
      <w:bookmarkEnd w:id="0"/>
      <w:r>
        <w:rPr>
          <w:rFonts w:hint="eastAsia" w:ascii="仿宋_GB2312" w:eastAsia="仿宋_GB2312"/>
          <w:sz w:val="32"/>
          <w:szCs w:val="32"/>
        </w:rPr>
        <w:t>〔2017〕11号</w:t>
      </w:r>
      <w:bookmarkEnd w:id="1"/>
    </w:p>
    <w:p>
      <w:pPr>
        <w:spacing w:line="800" w:lineRule="exact"/>
        <w:jc w:val="center"/>
        <w:rPr>
          <w:rFonts w:hint="eastAsia" w:ascii="仿宋_GB2312" w:eastAsia="仿宋_GB2312"/>
          <w:sz w:val="32"/>
          <w:szCs w:val="32"/>
        </w:rPr>
      </w:pPr>
      <w:r>
        <w:rPr>
          <w:lang/>
        </w:rPr>
        <w:pict>
          <v:line id="直接连接符 12" o:spid="_x0000_s1026" o:spt="20" style="position:absolute;left:0pt;margin-left:0pt;margin-top:6pt;height:0pt;width:444.7pt;z-index:251658240;mso-width-relative:page;mso-height-relative:page;"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">
            <v:path arrowok="t"/>
            <v:fill on="f" focussize="0,0"/>
            <v:stroke weight="1.5pt" color="#FF0000"/>
            <v:imagedata o:title=""/>
            <o:lock v:ext="edit" grouping="f" rotation="f" aspectratio="f"/>
          </v:line>
        </w:pict>
      </w:r>
    </w:p>
    <w:p>
      <w:pPr>
        <w:spacing w:line="720" w:lineRule="exact"/>
        <w:jc w:val="center"/>
        <w:rPr>
          <w:rFonts w:ascii="方正小标宋简体" w:eastAsia="方正小标宋简体"/>
          <w:spacing w:val="-14"/>
          <w:w w:val="90"/>
          <w:sz w:val="44"/>
          <w:szCs w:val="44"/>
        </w:rPr>
      </w:pPr>
      <w:bookmarkStart w:id="2" w:name="biaoti"/>
      <w:r>
        <w:rPr>
          <w:rFonts w:hint="eastAsia" w:ascii="方正小标宋简体" w:eastAsia="方正小标宋简体"/>
          <w:spacing w:val="-14"/>
          <w:w w:val="90"/>
          <w:sz w:val="44"/>
          <w:szCs w:val="44"/>
        </w:rPr>
        <w:t>自治区教育厅办公室关于开展2017年全区高等学校</w:t>
      </w:r>
    </w:p>
    <w:p>
      <w:pPr>
        <w:spacing w:line="720" w:lineRule="exact"/>
        <w:jc w:val="center"/>
        <w:rPr>
          <w:rFonts w:hint="eastAsia" w:ascii="方正小标宋简体" w:eastAsia="方正小标宋简体"/>
          <w:w w:val="90"/>
          <w:sz w:val="44"/>
          <w:szCs w:val="44"/>
        </w:rPr>
      </w:pPr>
      <w:r>
        <w:rPr>
          <w:rFonts w:hint="eastAsia" w:ascii="方正小标宋简体" w:eastAsia="方正小标宋简体"/>
          <w:w w:val="90"/>
          <w:sz w:val="44"/>
          <w:szCs w:val="44"/>
        </w:rPr>
        <w:t>创新创业教育改革项目申报工作的通知</w:t>
      </w:r>
      <w:bookmarkEnd w:id="2"/>
    </w:p>
    <w:p>
      <w:pPr>
        <w:rPr>
          <w:rFonts w:ascii="仿宋_GB2312" w:eastAsia="仿宋_GB2312"/>
          <w:sz w:val="32"/>
          <w:szCs w:val="32"/>
        </w:rPr>
      </w:pPr>
      <w:bookmarkStart w:id="3" w:name="zhusong"/>
    </w:p>
    <w:p>
      <w:pPr>
        <w:spacing w:line="620" w:lineRule="exact"/>
        <w:rPr>
          <w:rFonts w:hint="eastAsia" w:ascii="仿宋_GB2312" w:eastAsia="仿宋_GB2312"/>
          <w:sz w:val="32"/>
          <w:szCs w:val="32"/>
        </w:rPr>
      </w:pPr>
      <w:r>
        <w:rPr>
          <w:rFonts w:hint="eastAsia" w:ascii="仿宋_GB2312" w:eastAsia="仿宋_GB2312"/>
          <w:sz w:val="32"/>
          <w:szCs w:val="32"/>
        </w:rPr>
        <w:t>各高等学校</w:t>
      </w:r>
      <w:bookmarkEnd w:id="3"/>
      <w:r>
        <w:rPr>
          <w:rFonts w:hint="eastAsia" w:ascii="仿宋_GB2312" w:eastAsia="仿宋_GB2312"/>
          <w:sz w:val="32"/>
          <w:szCs w:val="32"/>
        </w:rPr>
        <w:t>:</w:t>
      </w:r>
    </w:p>
    <w:p>
      <w:pPr>
        <w:spacing w:line="6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为贯彻落实《宁夏回族自治区深化高等学校创新创业教育改革实施方案》，推动我区高等学校的创新创业人才培养工作，现将2017年全区高校创新创业教育改革项目申报工作相关事宜通知如下。</w:t>
      </w:r>
    </w:p>
    <w:p>
      <w:pPr>
        <w:spacing w:line="620" w:lineRule="exact"/>
        <w:ind w:firstLine="640" w:firstLineChars="200"/>
        <w:rPr>
          <w:rFonts w:hint="eastAsia" w:ascii="黑体" w:hAnsi="黑体" w:eastAsia="黑体"/>
          <w:sz w:val="32"/>
          <w:szCs w:val="32"/>
        </w:rPr>
      </w:pPr>
      <w:r>
        <w:rPr>
          <w:rFonts w:hint="eastAsia" w:ascii="黑体" w:hAnsi="黑体" w:eastAsia="黑体"/>
          <w:sz w:val="32"/>
          <w:szCs w:val="32"/>
        </w:rPr>
        <w:t>一、项目类别</w:t>
      </w:r>
    </w:p>
    <w:p>
      <w:pPr>
        <w:spacing w:line="6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本年度申报项目包括：创新创业教育改革试点学院（系）建设项目、大学生创新创业训练计划项目和创新创业教育教学改革研究项目。</w:t>
      </w:r>
    </w:p>
    <w:p>
      <w:pPr>
        <w:spacing w:line="620" w:lineRule="exact"/>
        <w:ind w:firstLine="640" w:firstLineChars="200"/>
        <w:rPr>
          <w:rFonts w:hint="eastAsia" w:ascii="黑体" w:hAnsi="黑体" w:eastAsia="黑体"/>
          <w:sz w:val="32"/>
          <w:szCs w:val="32"/>
        </w:rPr>
      </w:pPr>
      <w:r>
        <w:rPr>
          <w:rFonts w:hint="eastAsia" w:ascii="黑体" w:hAnsi="黑体" w:eastAsia="黑体"/>
          <w:sz w:val="32"/>
          <w:szCs w:val="32"/>
        </w:rPr>
        <w:t>二、建设内容</w:t>
      </w:r>
    </w:p>
    <w:p>
      <w:pPr>
        <w:spacing w:line="620" w:lineRule="exact"/>
        <w:ind w:firstLine="640" w:firstLineChars="200"/>
        <w:rPr>
          <w:rFonts w:hint="eastAsia" w:ascii="仿宋_GB2312" w:hAnsi="仿宋" w:eastAsia="仿宋_GB2312"/>
          <w:b/>
          <w:sz w:val="32"/>
          <w:szCs w:val="32"/>
        </w:rPr>
      </w:pPr>
      <w:r>
        <w:rPr>
          <w:rFonts w:hint="eastAsia" w:ascii="仿宋_GB2312" w:hAnsi="仿宋" w:eastAsia="仿宋_GB2312"/>
          <w:b/>
          <w:sz w:val="32"/>
          <w:szCs w:val="32"/>
        </w:rPr>
        <w:t>（一）创新创业教育改革试点学院（系）建设项目。</w:t>
      </w:r>
    </w:p>
    <w:p>
      <w:pPr>
        <w:widowControl/>
        <w:spacing w:line="620" w:lineRule="exact"/>
        <w:ind w:firstLine="640" w:firstLineChars="200"/>
        <w:jc w:val="left"/>
        <w:rPr>
          <w:rFonts w:hint="eastAsia" w:ascii="仿宋_GB2312" w:hAnsi="仿宋" w:eastAsia="仿宋_GB2312" w:cs="宋体"/>
          <w:kern w:val="0"/>
          <w:sz w:val="32"/>
          <w:szCs w:val="32"/>
        </w:rPr>
      </w:pPr>
      <w:r>
        <w:rPr>
          <w:rFonts w:hint="eastAsia" w:ascii="仿宋_GB2312" w:hAnsi="仿宋" w:eastAsia="仿宋_GB2312"/>
          <w:sz w:val="32"/>
          <w:szCs w:val="32"/>
        </w:rPr>
        <w:t>适应国家创新驱动发展战略对人才培养的新要求，引导不同类型高校根据办学定位、办学特色，由具备条件的</w:t>
      </w:r>
      <w:r>
        <w:rPr>
          <w:rFonts w:hint="eastAsia" w:ascii="仿宋_GB2312" w:hAnsi="仿宋" w:eastAsia="仿宋_GB2312" w:cs="宋体"/>
          <w:kern w:val="0"/>
          <w:sz w:val="32"/>
          <w:szCs w:val="32"/>
        </w:rPr>
        <w:t>二级</w:t>
      </w:r>
      <w:r>
        <w:rPr>
          <w:rFonts w:hint="eastAsia" w:ascii="仿宋_GB2312" w:hAnsi="仿宋" w:eastAsia="仿宋_GB2312"/>
          <w:sz w:val="32"/>
          <w:szCs w:val="32"/>
        </w:rPr>
        <w:t>学院（系）先行试点改革，在二级学院（系）现有专业中确定3个以上专业为试点，推动构建与培养创新创业人才相适应的人才培养体系，以点带面，</w:t>
      </w:r>
      <w:r>
        <w:rPr>
          <w:rFonts w:hint="eastAsia" w:ascii="仿宋_GB2312" w:hAnsi="仿宋" w:eastAsia="仿宋_GB2312" w:cs="宋体"/>
          <w:kern w:val="0"/>
          <w:sz w:val="32"/>
          <w:szCs w:val="32"/>
        </w:rPr>
        <w:t>打造教育教学综合改革的创新区、产教融合协同育人的深耕区、创新创业人才培养的示范区，</w:t>
      </w:r>
      <w:r>
        <w:rPr>
          <w:rFonts w:hint="eastAsia" w:ascii="仿宋_GB2312" w:hAnsi="仿宋" w:eastAsia="仿宋_GB2312"/>
          <w:sz w:val="32"/>
          <w:szCs w:val="32"/>
        </w:rPr>
        <w:t>引领带动全区高校整体改革发展，扎实推进创新创业人才培养工作，</w:t>
      </w:r>
      <w:r>
        <w:rPr>
          <w:rFonts w:hint="eastAsia" w:ascii="仿宋_GB2312" w:hAnsi="仿宋" w:eastAsia="仿宋_GB2312" w:cs="宋体"/>
          <w:kern w:val="0"/>
          <w:sz w:val="32"/>
          <w:szCs w:val="32"/>
        </w:rPr>
        <w:t>全面增强大学生的创新精神、创业意识和创新创业能力</w:t>
      </w:r>
      <w:r>
        <w:rPr>
          <w:rFonts w:hint="eastAsia" w:ascii="仿宋_GB2312" w:hAnsi="仿宋" w:eastAsia="仿宋_GB2312"/>
          <w:sz w:val="32"/>
          <w:szCs w:val="32"/>
        </w:rPr>
        <w:t>。建设具体内容包括：</w:t>
      </w:r>
      <w:r>
        <w:rPr>
          <w:rFonts w:hint="eastAsia" w:ascii="仿宋_GB2312" w:hAnsi="仿宋" w:eastAsia="仿宋_GB2312" w:cs="宋体"/>
          <w:kern w:val="0"/>
          <w:sz w:val="32"/>
          <w:szCs w:val="32"/>
        </w:rPr>
        <w:t xml:space="preserve"> </w:t>
      </w:r>
    </w:p>
    <w:p>
      <w:pPr>
        <w:widowControl/>
        <w:spacing w:line="620" w:lineRule="exact"/>
        <w:ind w:firstLine="640" w:firstLineChars="200"/>
        <w:jc w:val="left"/>
        <w:rPr>
          <w:rFonts w:hint="eastAsia" w:ascii="仿宋_GB2312" w:hAnsi="仿宋" w:eastAsia="仿宋_GB2312" w:cs="宋体"/>
          <w:kern w:val="0"/>
          <w:sz w:val="32"/>
          <w:szCs w:val="32"/>
        </w:rPr>
      </w:pPr>
      <w:r>
        <w:rPr>
          <w:rFonts w:hint="eastAsia" w:ascii="仿宋_GB2312" w:hAnsi="仿宋" w:eastAsia="仿宋_GB2312" w:cs="宋体"/>
          <w:kern w:val="0"/>
          <w:sz w:val="32"/>
          <w:szCs w:val="32"/>
        </w:rPr>
        <w:t>1</w:t>
      </w:r>
      <w:r>
        <w:rPr>
          <w:rFonts w:hint="eastAsia" w:ascii="仿宋_GB2312" w:hAnsi="仿宋" w:eastAsia="仿宋_GB2312" w:cs="宋体"/>
          <w:b/>
          <w:bCs/>
          <w:kern w:val="0"/>
          <w:sz w:val="32"/>
          <w:szCs w:val="32"/>
        </w:rPr>
        <w:t>.优化课程体系和教学方法。</w:t>
      </w:r>
      <w:r>
        <w:rPr>
          <w:rFonts w:hint="eastAsia" w:ascii="仿宋_GB2312" w:hAnsi="仿宋" w:eastAsia="仿宋_GB2312" w:cs="宋体"/>
          <w:kern w:val="0"/>
          <w:sz w:val="32"/>
          <w:szCs w:val="32"/>
        </w:rPr>
        <w:t>修订人才培养方案，完善人才培养标准。健全创新创业教育课程体系，开设创新创业教育必修课及相关选修课。强化实践教学环节，增加实践教学比重。强化科研反哺教学，推动教师把前沿学术发展、最新研究成果和实践经验融入课堂教学。</w:t>
      </w:r>
    </w:p>
    <w:p>
      <w:pPr>
        <w:widowControl/>
        <w:spacing w:line="620" w:lineRule="exact"/>
        <w:ind w:firstLine="640" w:firstLineChars="200"/>
        <w:jc w:val="left"/>
        <w:rPr>
          <w:rFonts w:ascii="仿宋_GB2312" w:hAnsi="仿宋" w:eastAsia="仿宋_GB2312" w:cs="宋体"/>
          <w:kern w:val="0"/>
          <w:sz w:val="32"/>
          <w:szCs w:val="32"/>
        </w:rPr>
      </w:pPr>
      <w:r>
        <w:rPr>
          <w:rFonts w:hint="eastAsia" w:ascii="仿宋_GB2312" w:hAnsi="仿宋" w:eastAsia="仿宋_GB2312" w:cs="宋体"/>
          <w:b/>
          <w:bCs/>
          <w:kern w:val="0"/>
          <w:sz w:val="32"/>
          <w:szCs w:val="32"/>
        </w:rPr>
        <w:t>2.改革考核内容和方式。</w:t>
      </w:r>
      <w:r>
        <w:rPr>
          <w:rFonts w:hint="eastAsia" w:ascii="仿宋_GB2312" w:hAnsi="仿宋" w:eastAsia="仿宋_GB2312" w:cs="宋体"/>
          <w:kern w:val="0"/>
          <w:sz w:val="32"/>
          <w:szCs w:val="32"/>
        </w:rPr>
        <w:t>注重考查学生运用知识分析、解决问题的能力，探索非标准答案考试。探索建立创新创业学分积累与转换制度。实施弹性学制，允许学生调整学业进程、保留学籍休学创新创业。</w:t>
      </w:r>
    </w:p>
    <w:p>
      <w:pPr>
        <w:widowControl/>
        <w:spacing w:line="620" w:lineRule="exact"/>
        <w:ind w:firstLine="640" w:firstLineChars="200"/>
        <w:jc w:val="left"/>
        <w:rPr>
          <w:rFonts w:hint="eastAsia" w:ascii="仿宋_GB2312" w:hAnsi="仿宋" w:eastAsia="仿宋_GB2312" w:cs="宋体"/>
          <w:kern w:val="0"/>
          <w:sz w:val="32"/>
          <w:szCs w:val="32"/>
        </w:rPr>
      </w:pPr>
      <w:r>
        <w:rPr>
          <w:rFonts w:hint="eastAsia" w:ascii="仿宋_GB2312" w:hAnsi="仿宋" w:eastAsia="仿宋_GB2312" w:cs="宋体"/>
          <w:b/>
          <w:bCs/>
          <w:kern w:val="0"/>
          <w:sz w:val="32"/>
          <w:szCs w:val="32"/>
        </w:rPr>
        <w:t>3.强化创新创业平台建设。</w:t>
      </w:r>
      <w:r>
        <w:rPr>
          <w:rFonts w:hint="eastAsia" w:ascii="仿宋_GB2312" w:hAnsi="仿宋" w:eastAsia="仿宋_GB2312" w:cs="宋体"/>
          <w:kern w:val="0"/>
          <w:sz w:val="32"/>
          <w:szCs w:val="32"/>
        </w:rPr>
        <w:t>加强专业实验室、虚拟仿真实验</w:t>
      </w:r>
    </w:p>
    <w:p>
      <w:pPr>
        <w:widowControl/>
        <w:spacing w:line="620" w:lineRule="exact"/>
        <w:ind w:firstLine="640"/>
        <w:jc w:val="left"/>
        <w:rPr>
          <w:rFonts w:hint="eastAsia" w:ascii="仿宋_GB2312" w:hAnsi="仿宋" w:eastAsia="仿宋_GB2312" w:cs="宋体"/>
          <w:kern w:val="0"/>
          <w:sz w:val="32"/>
          <w:szCs w:val="32"/>
        </w:rPr>
      </w:pPr>
      <w:r>
        <w:rPr>
          <w:rFonts w:hint="eastAsia" w:ascii="仿宋_GB2312" w:hAnsi="仿宋" w:eastAsia="仿宋_GB2312" w:cs="宋体"/>
          <w:kern w:val="0"/>
          <w:sz w:val="32"/>
          <w:szCs w:val="32"/>
        </w:rPr>
        <w:t>室、创新创业训练中心建设并向在校生开放。加强校外实践教育基地建设，健全实习实训基地管理制度。建好或用好创客空间、创业孵化基地等平台，为学生提供创新创业指导服务。</w:t>
      </w:r>
    </w:p>
    <w:p>
      <w:pPr>
        <w:widowControl/>
        <w:spacing w:line="620" w:lineRule="exact"/>
        <w:ind w:firstLine="640" w:firstLineChars="200"/>
        <w:jc w:val="left"/>
        <w:rPr>
          <w:rFonts w:hint="eastAsia" w:ascii="仿宋_GB2312" w:hAnsi="仿宋" w:eastAsia="仿宋_GB2312" w:cs="宋体"/>
          <w:kern w:val="0"/>
          <w:sz w:val="32"/>
          <w:szCs w:val="32"/>
        </w:rPr>
      </w:pPr>
      <w:r>
        <w:rPr>
          <w:rFonts w:hint="eastAsia" w:ascii="仿宋_GB2312" w:hAnsi="Verdana" w:eastAsia="仿宋_GB2312" w:cs="宋体"/>
          <w:b/>
          <w:bCs/>
          <w:kern w:val="0"/>
          <w:sz w:val="32"/>
          <w:szCs w:val="32"/>
        </w:rPr>
        <w:t> </w:t>
      </w:r>
      <w:r>
        <w:rPr>
          <w:rFonts w:hint="eastAsia" w:ascii="仿宋_GB2312" w:hAnsi="仿宋" w:eastAsia="仿宋_GB2312" w:cs="宋体"/>
          <w:b/>
          <w:bCs/>
          <w:kern w:val="0"/>
          <w:sz w:val="32"/>
          <w:szCs w:val="32"/>
        </w:rPr>
        <w:t>4.加强师资队伍建设。</w:t>
      </w:r>
      <w:r>
        <w:rPr>
          <w:rFonts w:hint="eastAsia" w:ascii="仿宋_GB2312" w:hAnsi="仿宋" w:eastAsia="仿宋_GB2312" w:cs="宋体"/>
          <w:kern w:val="0"/>
          <w:sz w:val="32"/>
          <w:szCs w:val="32"/>
        </w:rPr>
        <w:t>完善教师绩效考核标准和办法，加强创新创业教育的考核评价。建立教师到行业企业、科研院所挂职锻炼制度。建立优秀创新创业导师人才库，聘请各行各业优秀人才担任专业课、创新创业课授课或指导教师。</w:t>
      </w:r>
    </w:p>
    <w:p>
      <w:pPr>
        <w:widowControl/>
        <w:spacing w:line="620" w:lineRule="exact"/>
        <w:ind w:firstLine="640" w:firstLineChars="200"/>
        <w:jc w:val="left"/>
        <w:rPr>
          <w:rFonts w:hint="eastAsia" w:ascii="仿宋_GB2312" w:hAnsi="仿宋" w:eastAsia="仿宋_GB2312" w:cs="宋体"/>
          <w:kern w:val="0"/>
          <w:sz w:val="32"/>
          <w:szCs w:val="32"/>
        </w:rPr>
      </w:pPr>
      <w:r>
        <w:rPr>
          <w:rFonts w:hint="eastAsia" w:ascii="仿宋_GB2312" w:hAnsi="仿宋" w:eastAsia="仿宋_GB2312" w:cs="宋体"/>
          <w:b/>
          <w:bCs/>
          <w:kern w:val="0"/>
          <w:sz w:val="32"/>
          <w:szCs w:val="32"/>
        </w:rPr>
        <w:t>5.强化创新创业训练。</w:t>
      </w:r>
      <w:r>
        <w:rPr>
          <w:rFonts w:hint="eastAsia" w:ascii="仿宋_GB2312" w:hAnsi="仿宋" w:eastAsia="仿宋_GB2312" w:cs="宋体"/>
          <w:kern w:val="0"/>
          <w:sz w:val="32"/>
          <w:szCs w:val="32"/>
        </w:rPr>
        <w:t>建立支持学生参加“互联网+”大学生创新创业大赛、学科竞赛、职业技能大赛等各级各类创新创业大赛的长效机制。深入实施大学生创新创业训练计划，助推优秀项目落地转化。</w:t>
      </w:r>
    </w:p>
    <w:p>
      <w:pPr>
        <w:widowControl/>
        <w:spacing w:line="620" w:lineRule="exact"/>
        <w:ind w:firstLine="640" w:firstLineChars="200"/>
        <w:jc w:val="left"/>
        <w:rPr>
          <w:rFonts w:hint="eastAsia" w:ascii="仿宋_GB2312" w:hAnsi="仿宋" w:eastAsia="仿宋_GB2312" w:cs="宋体"/>
          <w:kern w:val="0"/>
          <w:sz w:val="32"/>
          <w:szCs w:val="32"/>
        </w:rPr>
      </w:pPr>
      <w:r>
        <w:rPr>
          <w:rFonts w:hint="eastAsia" w:ascii="仿宋_GB2312" w:hAnsi="仿宋" w:eastAsia="仿宋_GB2312" w:cs="宋体"/>
          <w:b/>
          <w:bCs/>
          <w:kern w:val="0"/>
          <w:sz w:val="32"/>
          <w:szCs w:val="32"/>
        </w:rPr>
        <w:t>6.大力推进协同育人。</w:t>
      </w:r>
      <w:r>
        <w:rPr>
          <w:rFonts w:hint="eastAsia" w:ascii="仿宋_GB2312" w:hAnsi="仿宋" w:eastAsia="仿宋_GB2312" w:cs="宋体"/>
          <w:kern w:val="0"/>
          <w:sz w:val="32"/>
          <w:szCs w:val="32"/>
        </w:rPr>
        <w:t>加强与有关部门、行业企业、科研院所的深度协同，主动集成社会资源投入创新人才培养。积极与国（境）内外相关高校开展教师互派、学生互换、学分互认和学位互授联授。具有推荐优秀应届本科毕业生免试攻读硕士学位研究生资格的高校，要适度增加试点学院（系）的推免名额。</w:t>
      </w:r>
    </w:p>
    <w:p>
      <w:pPr>
        <w:widowControl/>
        <w:spacing w:line="620" w:lineRule="exact"/>
        <w:ind w:firstLine="640" w:firstLineChars="200"/>
        <w:jc w:val="left"/>
        <w:rPr>
          <w:rFonts w:hint="eastAsia" w:ascii="仿宋_GB2312" w:hAnsi="仿宋" w:eastAsia="仿宋_GB2312" w:cs="宋体"/>
          <w:b/>
          <w:kern w:val="0"/>
          <w:sz w:val="32"/>
          <w:szCs w:val="32"/>
        </w:rPr>
      </w:pPr>
      <w:r>
        <w:rPr>
          <w:rFonts w:hint="eastAsia" w:ascii="仿宋_GB2312" w:hAnsi="仿宋" w:eastAsia="仿宋_GB2312" w:cs="宋体"/>
          <w:b/>
          <w:kern w:val="0"/>
          <w:sz w:val="32"/>
          <w:szCs w:val="32"/>
        </w:rPr>
        <w:t>（二）大学生创新创业训练计划。</w:t>
      </w:r>
    </w:p>
    <w:p>
      <w:pPr>
        <w:widowControl/>
        <w:spacing w:line="620" w:lineRule="exact"/>
        <w:ind w:firstLine="640" w:firstLineChars="200"/>
        <w:jc w:val="left"/>
        <w:rPr>
          <w:rFonts w:hint="eastAsia" w:ascii="仿宋_GB2312" w:hAnsi="仿宋" w:eastAsia="仿宋_GB2312" w:cs="宋体"/>
          <w:kern w:val="0"/>
          <w:sz w:val="32"/>
          <w:szCs w:val="32"/>
        </w:rPr>
      </w:pPr>
      <w:r>
        <w:rPr>
          <w:rFonts w:hint="eastAsia" w:ascii="仿宋_GB2312" w:hAnsi="仿宋" w:eastAsia="仿宋_GB2312" w:cs="宋体"/>
          <w:kern w:val="0"/>
          <w:sz w:val="32"/>
          <w:szCs w:val="32"/>
        </w:rPr>
        <w:t>根据教育部整体安排，国家级大学生创新创业训练计划可申报大学生创新创业训练计划项目（以下简称“国创计划”）和产学合作国家大学生创新创业训练计划联合基金项目（以下简称“基金项目”）。国创计划原则上各高校应从自治区级大学生创新创业训练计划项目中遴选优秀项目参加，基金项目是由全国有关企业资助的项目，各高校可根据教育部高教司统一发布后积极组织学生向企业申报（具体项目申报指南请关注教育部高教司官方网页）。</w:t>
      </w:r>
    </w:p>
    <w:p>
      <w:pPr>
        <w:widowControl/>
        <w:spacing w:line="620" w:lineRule="exact"/>
        <w:ind w:firstLine="640" w:firstLineChars="200"/>
        <w:jc w:val="left"/>
        <w:rPr>
          <w:rFonts w:hint="eastAsia" w:ascii="仿宋_GB2312" w:hAnsi="仿宋" w:eastAsia="仿宋_GB2312" w:cs="宋体"/>
          <w:kern w:val="0"/>
          <w:sz w:val="32"/>
          <w:szCs w:val="32"/>
        </w:rPr>
      </w:pPr>
      <w:r>
        <w:rPr>
          <w:rFonts w:hint="eastAsia" w:ascii="仿宋_GB2312" w:hAnsi="仿宋" w:eastAsia="仿宋_GB2312" w:cs="宋体"/>
          <w:kern w:val="0"/>
          <w:sz w:val="32"/>
          <w:szCs w:val="32"/>
        </w:rPr>
        <w:t>自治区级大学生创新训练计划项目可分为创新训练计划项目和创业训练项目。鼓励高校与企业合作设立创新创业训练计划校企合作基金项目，鼓励企业、创投机构和科研院所自主立项并资助高校开展大学生创新创业训练计划，为产业发展培养创新创业人才。</w:t>
      </w:r>
    </w:p>
    <w:p>
      <w:pPr>
        <w:widowControl/>
        <w:spacing w:line="620" w:lineRule="exact"/>
        <w:ind w:firstLine="640" w:firstLineChars="200"/>
        <w:jc w:val="left"/>
        <w:rPr>
          <w:rFonts w:hint="eastAsia" w:ascii="仿宋_GB2312" w:hAnsi="仿宋" w:eastAsia="仿宋_GB2312" w:cs="宋体"/>
          <w:b/>
          <w:kern w:val="0"/>
          <w:sz w:val="32"/>
          <w:szCs w:val="32"/>
        </w:rPr>
      </w:pPr>
      <w:r>
        <w:rPr>
          <w:rFonts w:hint="eastAsia" w:ascii="仿宋_GB2312" w:hAnsi="仿宋" w:eastAsia="仿宋_GB2312" w:cs="宋体"/>
          <w:b/>
          <w:kern w:val="0"/>
          <w:sz w:val="32"/>
          <w:szCs w:val="32"/>
        </w:rPr>
        <w:t>（三）创新创业教育教学改革研究项目。</w:t>
      </w:r>
    </w:p>
    <w:p>
      <w:pPr>
        <w:widowControl/>
        <w:spacing w:line="620" w:lineRule="exact"/>
        <w:ind w:firstLine="640" w:firstLineChars="200"/>
        <w:jc w:val="left"/>
        <w:rPr>
          <w:rFonts w:hint="eastAsia" w:ascii="仿宋_GB2312" w:hAnsi="仿宋" w:eastAsia="仿宋_GB2312" w:cs="宋体"/>
          <w:kern w:val="0"/>
          <w:sz w:val="32"/>
          <w:szCs w:val="32"/>
        </w:rPr>
      </w:pPr>
      <w:r>
        <w:rPr>
          <w:rFonts w:hint="eastAsia" w:ascii="仿宋_GB2312" w:hAnsi="仿宋" w:eastAsia="仿宋_GB2312" w:cs="宋体"/>
          <w:kern w:val="0"/>
          <w:sz w:val="32"/>
          <w:szCs w:val="32"/>
        </w:rPr>
        <w:t>各高校从事创新创业教育教学的一线教师均可申报。主要针对创新创业教育人才培养模式、课程体系建设、实践教育教学、科研转化、创新创业孵化等方面的理论探索和教育教学实践，侧重创新创业人才培养的综合性、实用性改革。</w:t>
      </w:r>
    </w:p>
    <w:p>
      <w:pPr>
        <w:widowControl/>
        <w:spacing w:line="620" w:lineRule="exact"/>
        <w:ind w:firstLine="640" w:firstLineChars="200"/>
        <w:jc w:val="left"/>
        <w:rPr>
          <w:rFonts w:hint="eastAsia" w:ascii="黑体" w:hAnsi="黑体" w:eastAsia="黑体" w:cs="宋体"/>
          <w:kern w:val="0"/>
          <w:sz w:val="32"/>
          <w:szCs w:val="32"/>
        </w:rPr>
      </w:pPr>
      <w:r>
        <w:rPr>
          <w:rFonts w:hint="eastAsia" w:ascii="黑体" w:hAnsi="黑体" w:eastAsia="黑体" w:cs="宋体"/>
          <w:kern w:val="0"/>
          <w:sz w:val="32"/>
          <w:szCs w:val="32"/>
        </w:rPr>
        <w:t>三、立项方式</w:t>
      </w:r>
    </w:p>
    <w:p>
      <w:pPr>
        <w:spacing w:line="6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本年度项目分备案和评审立项两类。其中大学生创新创业训练计划项目面向全区本科高校，实行备案制，各高校按照分配名额在校内公开遴选、推荐项目，报教育厅备案。创新创业教育改革试点学院（系）建设项目和</w:t>
      </w:r>
      <w:r>
        <w:rPr>
          <w:rFonts w:hint="eastAsia" w:ascii="仿宋_GB2312" w:hAnsi="仿宋" w:eastAsia="仿宋_GB2312" w:cs="宋体"/>
          <w:kern w:val="0"/>
          <w:sz w:val="32"/>
          <w:szCs w:val="32"/>
        </w:rPr>
        <w:t>创新创业教育教学改革研究项目，申报范围为全区18所高等院校，实行评审立项，经各高校推荐、教育厅组织专家评审后立项建设。</w:t>
      </w:r>
    </w:p>
    <w:p>
      <w:pPr>
        <w:widowControl/>
        <w:spacing w:line="620" w:lineRule="exact"/>
        <w:ind w:firstLine="640" w:firstLineChars="200"/>
        <w:jc w:val="left"/>
        <w:rPr>
          <w:rFonts w:hint="eastAsia" w:ascii="黑体" w:hAnsi="黑体" w:eastAsia="黑体" w:cs="宋体"/>
          <w:kern w:val="0"/>
          <w:sz w:val="32"/>
          <w:szCs w:val="32"/>
        </w:rPr>
      </w:pPr>
      <w:r>
        <w:rPr>
          <w:rFonts w:hint="eastAsia" w:ascii="黑体" w:hAnsi="黑体" w:eastAsia="黑体" w:cs="宋体"/>
          <w:kern w:val="0"/>
          <w:sz w:val="32"/>
          <w:szCs w:val="32"/>
        </w:rPr>
        <w:t>四、项目申报与管理</w:t>
      </w:r>
    </w:p>
    <w:p>
      <w:pPr>
        <w:widowControl/>
        <w:spacing w:line="620" w:lineRule="exact"/>
        <w:ind w:firstLine="640" w:firstLineChars="200"/>
        <w:jc w:val="left"/>
        <w:rPr>
          <w:rFonts w:hint="eastAsia" w:ascii="仿宋_GB2312" w:hAnsi="仿宋" w:eastAsia="仿宋_GB2312"/>
          <w:sz w:val="32"/>
          <w:szCs w:val="32"/>
        </w:rPr>
      </w:pPr>
      <w:r>
        <w:rPr>
          <w:rFonts w:hint="eastAsia" w:ascii="仿宋_GB2312" w:hAnsi="仿宋" w:eastAsia="仿宋_GB2312" w:cs="宋体"/>
          <w:kern w:val="0"/>
          <w:sz w:val="32"/>
          <w:szCs w:val="32"/>
        </w:rPr>
        <w:t>（一）各高校要高度重视高等学校创新创业教育改革项目的申报。合理规划，严格遴选确定申报项目，并</w:t>
      </w:r>
      <w:r>
        <w:rPr>
          <w:rFonts w:hint="eastAsia" w:ascii="仿宋_GB2312" w:hAnsi="仿宋" w:eastAsia="仿宋_GB2312"/>
          <w:sz w:val="32"/>
          <w:szCs w:val="32"/>
        </w:rPr>
        <w:t>把创新创业教育改革试点学院（系）建设作为推进创新创业教育工作的重要抓手，加强支持，落实措施，强力推进。</w:t>
      </w:r>
    </w:p>
    <w:p>
      <w:pPr>
        <w:widowControl/>
        <w:spacing w:line="620" w:lineRule="exact"/>
        <w:ind w:firstLine="640" w:firstLineChars="200"/>
        <w:jc w:val="left"/>
        <w:rPr>
          <w:rFonts w:hint="eastAsia" w:ascii="仿宋_GB2312" w:hAnsi="仿宋" w:eastAsia="仿宋_GB2312"/>
          <w:sz w:val="32"/>
          <w:szCs w:val="32"/>
        </w:rPr>
      </w:pPr>
      <w:r>
        <w:rPr>
          <w:rFonts w:hint="eastAsia" w:ascii="仿宋_GB2312" w:hAnsi="仿宋" w:eastAsia="仿宋_GB2312"/>
          <w:sz w:val="32"/>
          <w:szCs w:val="32"/>
        </w:rPr>
        <w:t>（二）创新创业教育改革试点学院（系）建设项目，各高校每校可申报1个，自治区教育厅择优遴选6个左右予以支持。大学生创新创业训练计划项目按照各高校在校生数一定比例并结合各高校参与大学生创新创业训练计划的实际情况确定申报名额，其中国家级申报比例为0.18%，自治区级申报比例为0.54%。创新创业教育教学改革研究项目，宁夏大学和北方民族大学可申报4项，其他高校可申报2项，鼓励教师联合创新创业教育导师共同申报，项目向创新创业教育专兼职青年教师和一线教师倾斜。大学生创新创业训练计划项目面向所有在校本科生。</w:t>
      </w:r>
    </w:p>
    <w:p>
      <w:pPr>
        <w:widowControl/>
        <w:spacing w:line="620" w:lineRule="exact"/>
        <w:ind w:firstLine="640" w:firstLineChars="200"/>
        <w:jc w:val="left"/>
        <w:rPr>
          <w:rFonts w:ascii="仿宋_GB2312" w:hAnsi="仿宋" w:eastAsia="仿宋_GB2312" w:cs="宋体"/>
          <w:kern w:val="0"/>
          <w:sz w:val="32"/>
          <w:szCs w:val="32"/>
        </w:rPr>
      </w:pPr>
      <w:r>
        <w:rPr>
          <w:rFonts w:hint="eastAsia" w:ascii="仿宋_GB2312" w:hAnsi="仿宋" w:eastAsia="仿宋_GB2312"/>
          <w:sz w:val="32"/>
          <w:szCs w:val="32"/>
        </w:rPr>
        <w:t>（三）经费按照创新创业教育改革试点学院（系）每年10万（连续支持3年）、创新创业教育教学改革研究项目每项2万元编制项目预算经费，国创计划每项支持1万元，自治区大学生创新创业训练计划项目每项支持0.6万元</w:t>
      </w:r>
      <w:r>
        <w:rPr>
          <w:rFonts w:hint="eastAsia" w:ascii="仿宋_GB2312" w:hAnsi="仿宋" w:eastAsia="仿宋_GB2312" w:cs="宋体"/>
          <w:kern w:val="0"/>
          <w:sz w:val="32"/>
          <w:szCs w:val="32"/>
        </w:rPr>
        <w:t>。学校项目主管部门要审核项目经费预算，严格执行经费使用范围，保证项目的顺利实施。</w:t>
      </w:r>
    </w:p>
    <w:p>
      <w:pPr>
        <w:widowControl/>
        <w:spacing w:line="620" w:lineRule="exact"/>
        <w:ind w:firstLine="640" w:firstLineChars="200"/>
        <w:jc w:val="left"/>
        <w:rPr>
          <w:rFonts w:hint="eastAsia" w:ascii="仿宋_GB2312" w:hAnsi="仿宋" w:eastAsia="仿宋_GB2312" w:cs="宋体"/>
          <w:kern w:val="0"/>
          <w:sz w:val="32"/>
          <w:szCs w:val="32"/>
        </w:rPr>
      </w:pPr>
      <w:r>
        <w:rPr>
          <w:rFonts w:hint="eastAsia" w:ascii="仿宋_GB2312" w:hAnsi="仿宋" w:eastAsia="仿宋_GB2312" w:cs="宋体"/>
          <w:kern w:val="0"/>
          <w:sz w:val="32"/>
          <w:szCs w:val="32"/>
        </w:rPr>
        <w:t>（四）</w:t>
      </w:r>
      <w:r>
        <w:rPr>
          <w:rFonts w:hint="eastAsia" w:ascii="仿宋_GB2312" w:hAnsi="仿宋" w:eastAsia="仿宋_GB2312"/>
          <w:sz w:val="32"/>
          <w:szCs w:val="32"/>
        </w:rPr>
        <w:t>大学生创新创业训练计划项目委托各高校进行管理，</w:t>
      </w:r>
    </w:p>
    <w:p>
      <w:pPr>
        <w:widowControl/>
        <w:spacing w:line="620" w:lineRule="exact"/>
        <w:jc w:val="left"/>
        <w:rPr>
          <w:rFonts w:hint="eastAsia" w:ascii="仿宋_GB2312" w:hAnsi="仿宋" w:eastAsia="仿宋_GB2312" w:cs="宋体"/>
          <w:kern w:val="0"/>
          <w:sz w:val="32"/>
          <w:szCs w:val="32"/>
        </w:rPr>
      </w:pPr>
      <w:r>
        <w:rPr>
          <w:rFonts w:hint="eastAsia" w:ascii="仿宋_GB2312" w:hAnsi="仿宋" w:eastAsia="仿宋_GB2312"/>
          <w:sz w:val="32"/>
          <w:szCs w:val="32"/>
        </w:rPr>
        <w:t>建设周期根据学校相关制度实施。创新创业教育改革试点学院（系）建设项目和创新创业教育教学改革研究项目建设周期为3年，</w:t>
      </w:r>
      <w:r>
        <w:rPr>
          <w:rFonts w:hint="eastAsia" w:ascii="仿宋_GB2312" w:hAnsi="仿宋" w:eastAsia="仿宋_GB2312" w:cs="宋体"/>
          <w:kern w:val="0"/>
          <w:sz w:val="32"/>
          <w:szCs w:val="32"/>
        </w:rPr>
        <w:t>实行绩效考核和动态管理机制，对实施有力、进展良好、成效明显的，加大支持力度；对实施不力、进展缓慢、缺乏实效的，减少支持或终止项目建设。</w:t>
      </w:r>
    </w:p>
    <w:p>
      <w:pPr>
        <w:spacing w:line="620" w:lineRule="exact"/>
        <w:ind w:firstLine="640" w:firstLineChars="200"/>
        <w:rPr>
          <w:rFonts w:hint="eastAsia" w:ascii="黑体" w:hAnsi="黑体" w:eastAsia="黑体"/>
          <w:sz w:val="32"/>
          <w:szCs w:val="32"/>
        </w:rPr>
      </w:pPr>
      <w:r>
        <w:rPr>
          <w:rFonts w:hint="eastAsia" w:ascii="黑体" w:hAnsi="黑体" w:eastAsia="黑体"/>
          <w:sz w:val="32"/>
          <w:szCs w:val="32"/>
        </w:rPr>
        <w:t>五、申报材料报送</w:t>
      </w:r>
    </w:p>
    <w:p>
      <w:pPr>
        <w:spacing w:line="6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（一）学校申报公文1份；</w:t>
      </w:r>
    </w:p>
    <w:p>
      <w:pPr>
        <w:spacing w:line="6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（二）高等学校创新创业教育改革项目推荐表1份（附件2）</w:t>
      </w:r>
    </w:p>
    <w:p>
      <w:pPr>
        <w:spacing w:line="6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（三）大学生创新创业训练计划项目汇总表1份（附件3）</w:t>
      </w:r>
    </w:p>
    <w:p>
      <w:pPr>
        <w:spacing w:line="6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（四）宁夏高等学校创新创业教育改革试点学院（系）申报书一式3份（附件4）；</w:t>
      </w:r>
    </w:p>
    <w:p>
      <w:pPr>
        <w:spacing w:line="6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（五）创新创业教育教学改革研究项目申请书1份（附件5）</w:t>
      </w:r>
    </w:p>
    <w:p>
      <w:pPr>
        <w:spacing w:line="6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请各高校于3月20日前提交上述材料，并将电子版发送至nxgjchu@163.com。</w:t>
      </w:r>
    </w:p>
    <w:p>
      <w:pPr>
        <w:spacing w:line="6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各类表格电子版从宁夏教育资源公共服务平台（教育云）高等教育栏目下载（http://www.nxeduyun.com/gdjy/）。</w:t>
      </w:r>
    </w:p>
    <w:p>
      <w:pPr>
        <w:spacing w:line="6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联 系 人：盖文燕  联系电话：0951-5559089</w:t>
      </w:r>
    </w:p>
    <w:p>
      <w:pPr>
        <w:spacing w:line="6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地址：银川市金凤区上海西路127号宁夏教育厅综合楼1510室（高等教育处）</w:t>
      </w:r>
    </w:p>
    <w:p>
      <w:pPr>
        <w:spacing w:line="600" w:lineRule="exact"/>
        <w:ind w:firstLine="640" w:firstLineChars="200"/>
        <w:rPr>
          <w:rFonts w:ascii="仿宋_GB2312" w:hAnsi="仿宋" w:eastAsia="仿宋_GB2312"/>
          <w:sz w:val="32"/>
          <w:szCs w:val="32"/>
        </w:rPr>
      </w:pPr>
    </w:p>
    <w:p>
      <w:pPr>
        <w:spacing w:line="600" w:lineRule="exact"/>
        <w:ind w:firstLine="640" w:firstLineChars="200"/>
        <w:rPr>
          <w:rFonts w:hint="eastAsia" w:ascii="仿宋_GB2312" w:hAnsi="仿宋" w:eastAsia="仿宋_GB2312"/>
          <w:sz w:val="32"/>
          <w:szCs w:val="32"/>
        </w:rPr>
      </w:pPr>
    </w:p>
    <w:p>
      <w:pPr>
        <w:spacing w:line="60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rPr>
        <w:pict>
          <v:shape id="Control 26" o:spid="_x0000_s1027" o:spt="201" type="#_x0000_t201" style="position:absolute;left:0pt;margin-left:354.35pt;margin-top:295.55pt;height:119.25pt;width:119.25pt;mso-position-horizontal-relative:page;mso-position-vertical-relative:page;z-index:251661312;mso-width-relative:page;mso-height-relative:page;" o:ole="t" filled="f" stroked="f" coordsize="21600,21600">
            <v:path/>
            <v:fill on="f" focussize="0,0"/>
            <v:stroke on="f"/>
            <v:imagedata r:id="rId6" o:title=""/>
            <o:lock v:ext="edit"/>
          </v:shape>
          <w:control r:id="rId5" w:name="SignatureCtrl2" w:shapeid="Control 26"/>
        </w:pict>
      </w:r>
      <w:r>
        <w:rPr>
          <w:rFonts w:hint="eastAsia" w:ascii="仿宋_GB2312" w:hAnsi="仿宋" w:eastAsia="仿宋_GB2312"/>
          <w:sz w:val="32"/>
          <w:szCs w:val="32"/>
          <w:lang/>
        </w:rPr>
        <w:pict>
          <v:shape id="Control 24" o:spid="_x0000_s1028" o:spt="201" type="#_x0000_t201" style="position:absolute;left:0pt;margin-left:-276.55pt;margin-top:-285.05pt;height:0.75pt;width:0.75pt;visibility:hidden;z-index:251660288;mso-width-relative:page;mso-height-relative:page;" o:ole="t" filled="f" stroked="f" coordsize="21600,21600">
            <v:path/>
            <v:fill on="f" focussize="0,0"/>
            <v:stroke on="f"/>
            <v:imagedata r:id="rId8" o:title=""/>
            <o:lock v:ext="edit"/>
          </v:shape>
          <w:control r:id="rId7" w:name="SignatureCtrl1" w:shapeid="Control 24"/>
        </w:pict>
      </w:r>
      <w:r>
        <w:rPr>
          <w:rFonts w:hint="eastAsia" w:ascii="仿宋_GB2312" w:hAnsi="仿宋" w:eastAsia="仿宋_GB2312"/>
          <w:sz w:val="32"/>
          <w:szCs w:val="32"/>
        </w:rPr>
        <w:t>附件：1.大学生创新创业训练计划项目名额分配表</w:t>
      </w:r>
    </w:p>
    <w:p>
      <w:pPr>
        <w:spacing w:line="600" w:lineRule="exact"/>
        <w:ind w:firstLine="1600" w:firstLineChars="500"/>
        <w:rPr>
          <w:rFonts w:hint="eastAsia" w:ascii="仿宋_GB2312" w:hAnsi="仿宋" w:eastAsia="仿宋_GB2312"/>
          <w:sz w:val="32"/>
          <w:szCs w:val="32"/>
        </w:rPr>
      </w:pPr>
      <w:r>
        <w:rPr>
          <w:rFonts w:hint="eastAsia" w:ascii="仿宋_GB2312" w:hAnsi="仿宋" w:eastAsia="仿宋_GB2312"/>
          <w:sz w:val="32"/>
          <w:szCs w:val="32"/>
        </w:rPr>
        <w:t>2.高等学校创新创业教育改革项目推荐表</w:t>
      </w:r>
    </w:p>
    <w:p>
      <w:pPr>
        <w:spacing w:line="600" w:lineRule="exact"/>
        <w:ind w:firstLine="1600" w:firstLineChars="500"/>
        <w:rPr>
          <w:rFonts w:hint="eastAsia" w:ascii="仿宋_GB2312" w:hAnsi="仿宋" w:eastAsia="仿宋_GB2312"/>
          <w:sz w:val="32"/>
          <w:szCs w:val="32"/>
        </w:rPr>
      </w:pPr>
      <w:r>
        <w:rPr>
          <w:rFonts w:hint="eastAsia" w:ascii="仿宋_GB2312" w:hAnsi="仿宋" w:eastAsia="仿宋_GB2312"/>
          <w:sz w:val="32"/>
          <w:szCs w:val="32"/>
        </w:rPr>
        <w:t>3.大学生创新创业训练计划项目汇总表</w:t>
      </w:r>
    </w:p>
    <w:p>
      <w:pPr>
        <w:spacing w:line="600" w:lineRule="exact"/>
        <w:ind w:firstLine="1600" w:firstLineChars="500"/>
        <w:rPr>
          <w:rFonts w:hint="eastAsia" w:ascii="仿宋_GB2312" w:hAnsi="仿宋" w:eastAsia="仿宋_GB2312"/>
          <w:sz w:val="32"/>
          <w:szCs w:val="32"/>
        </w:rPr>
      </w:pPr>
      <w:r>
        <w:rPr>
          <w:rFonts w:hint="eastAsia" w:ascii="仿宋_GB2312" w:hAnsi="仿宋" w:eastAsia="仿宋_GB2312"/>
          <w:sz w:val="32"/>
          <w:szCs w:val="32"/>
        </w:rPr>
        <w:t>4.宁夏高等学校创新创业教育改革试点学院（系）</w:t>
      </w:r>
    </w:p>
    <w:p>
      <w:pPr>
        <w:spacing w:line="600" w:lineRule="exact"/>
        <w:ind w:firstLine="1920" w:firstLineChars="600"/>
        <w:rPr>
          <w:rFonts w:hint="eastAsia" w:ascii="仿宋_GB2312" w:hAnsi="仿宋" w:eastAsia="仿宋_GB2312"/>
          <w:sz w:val="32"/>
          <w:szCs w:val="32"/>
        </w:rPr>
      </w:pPr>
      <w:r>
        <w:rPr>
          <w:rFonts w:hint="eastAsia" w:ascii="仿宋_GB2312" w:hAnsi="仿宋" w:eastAsia="仿宋_GB2312"/>
          <w:sz w:val="32"/>
          <w:szCs w:val="32"/>
        </w:rPr>
        <w:t>申报书</w:t>
      </w:r>
    </w:p>
    <w:p>
      <w:pPr>
        <w:spacing w:line="600" w:lineRule="exact"/>
        <w:ind w:firstLine="1600" w:firstLineChars="500"/>
        <w:rPr>
          <w:rFonts w:hint="eastAsia" w:ascii="仿宋_GB2312" w:hAnsi="仿宋" w:eastAsia="仿宋_GB2312"/>
          <w:sz w:val="32"/>
          <w:szCs w:val="32"/>
        </w:rPr>
      </w:pPr>
      <w:r>
        <w:rPr>
          <w:rFonts w:hint="eastAsia" w:ascii="仿宋_GB2312" w:hAnsi="仿宋" w:eastAsia="仿宋_GB2312"/>
          <w:sz w:val="32"/>
          <w:szCs w:val="32"/>
        </w:rPr>
        <w:t>5.创新创业教育教学改革研究项目申请书</w:t>
      </w:r>
    </w:p>
    <w:p>
      <w:pPr>
        <w:spacing w:line="600" w:lineRule="exact"/>
        <w:ind w:firstLine="640" w:firstLineChars="200"/>
        <w:rPr>
          <w:rFonts w:hint="eastAsia" w:ascii="仿宋_GB2312" w:hAnsi="仿宋" w:eastAsia="仿宋_GB2312"/>
          <w:sz w:val="32"/>
          <w:szCs w:val="32"/>
        </w:rPr>
      </w:pPr>
    </w:p>
    <w:p>
      <w:pPr>
        <w:spacing w:line="600" w:lineRule="exact"/>
        <w:ind w:firstLine="640" w:firstLineChars="200"/>
        <w:rPr>
          <w:rFonts w:hint="eastAsia" w:ascii="仿宋_GB2312" w:hAnsi="仿宋" w:eastAsia="仿宋_GB2312"/>
          <w:sz w:val="32"/>
          <w:szCs w:val="32"/>
        </w:rPr>
      </w:pPr>
    </w:p>
    <w:p>
      <w:pPr>
        <w:spacing w:line="600" w:lineRule="exact"/>
        <w:ind w:firstLine="640" w:firstLineChars="200"/>
        <w:rPr>
          <w:rFonts w:hint="eastAsia" w:ascii="仿宋_GB2312" w:hAnsi="仿宋" w:eastAsia="仿宋_GB2312"/>
          <w:sz w:val="32"/>
          <w:szCs w:val="32"/>
        </w:rPr>
      </w:pPr>
    </w:p>
    <w:p>
      <w:pPr>
        <w:spacing w:line="600" w:lineRule="exact"/>
        <w:ind w:firstLine="4640" w:firstLineChars="1450"/>
        <w:rPr>
          <w:rFonts w:hint="eastAsia" w:ascii="仿宋_GB2312" w:hAnsi="仿宋" w:eastAsia="仿宋_GB2312"/>
          <w:sz w:val="32"/>
          <w:szCs w:val="32"/>
        </w:rPr>
      </w:pPr>
      <w:r>
        <w:rPr>
          <w:rFonts w:hint="eastAsia" w:ascii="仿宋_GB2312" w:hAnsi="仿宋" w:eastAsia="仿宋_GB2312"/>
          <w:sz w:val="32"/>
          <w:szCs w:val="32"/>
        </w:rPr>
        <w:t xml:space="preserve">    自治区教育厅办公室</w:t>
      </w:r>
    </w:p>
    <w:p>
      <w:pPr>
        <w:spacing w:line="600" w:lineRule="exact"/>
        <w:ind w:firstLine="4800" w:firstLineChars="1500"/>
        <w:rPr>
          <w:rFonts w:hint="eastAsia" w:ascii="仿宋_GB2312" w:hAnsi="仿宋" w:eastAsia="仿宋_GB2312"/>
          <w:sz w:val="32"/>
          <w:szCs w:val="32"/>
        </w:rPr>
      </w:pPr>
      <w:r>
        <w:rPr>
          <w:rFonts w:hint="eastAsia" w:ascii="仿宋_GB2312" w:hAnsi="仿宋" w:eastAsia="仿宋_GB2312"/>
          <w:sz w:val="32"/>
          <w:szCs w:val="32"/>
        </w:rPr>
        <w:t xml:space="preserve">    2017年1月12日</w:t>
      </w:r>
    </w:p>
    <w:p>
      <w:pPr>
        <w:spacing w:line="600" w:lineRule="exact"/>
        <w:ind w:firstLine="4800" w:firstLineChars="1500"/>
        <w:rPr>
          <w:rFonts w:hint="eastAsia" w:ascii="仿宋_GB2312" w:hAnsi="仿宋" w:eastAsia="仿宋_GB2312"/>
          <w:sz w:val="32"/>
          <w:szCs w:val="32"/>
        </w:rPr>
      </w:pPr>
    </w:p>
    <w:p>
      <w:pPr>
        <w:spacing w:line="600" w:lineRule="exact"/>
        <w:ind w:firstLine="4800" w:firstLineChars="1500"/>
        <w:rPr>
          <w:rFonts w:hint="eastAsia" w:ascii="仿宋_GB2312" w:hAnsi="仿宋" w:eastAsia="仿宋_GB2312"/>
          <w:sz w:val="32"/>
          <w:szCs w:val="32"/>
        </w:rPr>
      </w:pPr>
    </w:p>
    <w:p>
      <w:pPr>
        <w:spacing w:line="600" w:lineRule="exact"/>
        <w:ind w:firstLine="4800" w:firstLineChars="1500"/>
        <w:rPr>
          <w:rFonts w:hint="eastAsia" w:ascii="仿宋_GB2312" w:hAnsi="仿宋" w:eastAsia="仿宋_GB2312"/>
          <w:sz w:val="32"/>
          <w:szCs w:val="32"/>
        </w:rPr>
      </w:pPr>
    </w:p>
    <w:p>
      <w:pPr>
        <w:spacing w:line="600" w:lineRule="exact"/>
        <w:ind w:firstLine="4800" w:firstLineChars="1500"/>
        <w:rPr>
          <w:rFonts w:hint="eastAsia" w:ascii="仿宋_GB2312" w:hAnsi="仿宋" w:eastAsia="仿宋_GB2312"/>
          <w:sz w:val="32"/>
          <w:szCs w:val="32"/>
        </w:rPr>
      </w:pPr>
    </w:p>
    <w:p>
      <w:pPr>
        <w:spacing w:line="600" w:lineRule="exact"/>
        <w:ind w:firstLine="4800" w:firstLineChars="1500"/>
        <w:rPr>
          <w:rFonts w:ascii="仿宋" w:hAnsi="仿宋" w:eastAsia="仿宋"/>
          <w:sz w:val="32"/>
          <w:szCs w:val="32"/>
        </w:rPr>
      </w:pPr>
    </w:p>
    <w:p>
      <w:pPr>
        <w:spacing w:line="600" w:lineRule="exact"/>
        <w:ind w:firstLine="4800" w:firstLineChars="1500"/>
        <w:rPr>
          <w:rFonts w:ascii="仿宋" w:hAnsi="仿宋" w:eastAsia="仿宋"/>
          <w:sz w:val="32"/>
          <w:szCs w:val="32"/>
        </w:rPr>
      </w:pPr>
    </w:p>
    <w:p>
      <w:pPr>
        <w:spacing w:line="600" w:lineRule="exact"/>
        <w:ind w:firstLine="4800" w:firstLineChars="1500"/>
        <w:rPr>
          <w:rFonts w:ascii="仿宋" w:hAnsi="仿宋" w:eastAsia="仿宋"/>
          <w:sz w:val="32"/>
          <w:szCs w:val="32"/>
        </w:rPr>
      </w:pPr>
    </w:p>
    <w:p>
      <w:bookmarkStart w:id="4" w:name="_GoBack"/>
      <w:bookmarkEnd w:id="4"/>
    </w:p>
    <w:sectPr>
      <w:footerReference r:id="rId3" w:type="default"/>
      <w:pgSz w:w="11906" w:h="16838"/>
      <w:pgMar w:top="1701" w:right="1531" w:bottom="1418" w:left="1531" w:header="851" w:footer="153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方正小标宋简体">
    <w:altName w:val="Arial Unicode MS"/>
    <w:panose1 w:val="02010601030101010101"/>
    <w:charset w:val="86"/>
    <w:family w:val="auto"/>
    <w:pitch w:val="default"/>
    <w:sig w:usb0="00000000" w:usb1="080E0000" w:usb2="00000010" w:usb3="00000000" w:csb0="00040000" w:csb1="00000000"/>
  </w:font>
  <w:font w:name="仿宋_GB2312">
    <w:altName w:val="仿宋"/>
    <w:panose1 w:val="02010609030101010101"/>
    <w:charset w:val="86"/>
    <w:family w:val="modern"/>
    <w:pitch w:val="default"/>
    <w:sig w:usb0="00000001" w:usb1="080E0000" w:usb2="0000001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方正小标宋_GBK">
    <w:altName w:val="Arial Unicode MS"/>
    <w:panose1 w:val="03000509000000000000"/>
    <w:charset w:val="86"/>
    <w:family w:val="script"/>
    <w:pitch w:val="default"/>
    <w:sig w:usb0="00000000" w:usb1="080E0000" w:usb2="00000010" w:usb3="00000000" w:csb0="00040000" w:csb1="00000000"/>
  </w:font>
  <w:font w:name="楷体_GB2312">
    <w:altName w:val="楷体"/>
    <w:panose1 w:val="02010609030101010101"/>
    <w:charset w:val="86"/>
    <w:family w:val="modern"/>
    <w:pitch w:val="default"/>
    <w:sig w:usb0="00000001" w:usb1="080E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华文楷体">
    <w:panose1 w:val="02010600040101010101"/>
    <w:charset w:val="86"/>
    <w:family w:val="auto"/>
    <w:pitch w:val="default"/>
    <w:sig w:usb0="00000287" w:usb1="080F0000" w:usb2="00000000" w:usb3="00000000" w:csb0="0004009F" w:csb1="DFD7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024"/>
    <w:rsid w:val="00047D10"/>
    <w:rsid w:val="000728FB"/>
    <w:rsid w:val="000A41AE"/>
    <w:rsid w:val="00116D32"/>
    <w:rsid w:val="001173E4"/>
    <w:rsid w:val="001E1D1A"/>
    <w:rsid w:val="0023125E"/>
    <w:rsid w:val="0023760C"/>
    <w:rsid w:val="00283101"/>
    <w:rsid w:val="00295352"/>
    <w:rsid w:val="003C00B6"/>
    <w:rsid w:val="003F62BE"/>
    <w:rsid w:val="0042219B"/>
    <w:rsid w:val="00481392"/>
    <w:rsid w:val="004A5709"/>
    <w:rsid w:val="004B062D"/>
    <w:rsid w:val="00502A6E"/>
    <w:rsid w:val="00562DE7"/>
    <w:rsid w:val="00593F7F"/>
    <w:rsid w:val="00643024"/>
    <w:rsid w:val="006A0744"/>
    <w:rsid w:val="006B6A34"/>
    <w:rsid w:val="006E4101"/>
    <w:rsid w:val="006F5810"/>
    <w:rsid w:val="007A4B09"/>
    <w:rsid w:val="007B2C16"/>
    <w:rsid w:val="007F2A9D"/>
    <w:rsid w:val="00864754"/>
    <w:rsid w:val="00894E29"/>
    <w:rsid w:val="00896925"/>
    <w:rsid w:val="00943B88"/>
    <w:rsid w:val="0096482A"/>
    <w:rsid w:val="009A5A51"/>
    <w:rsid w:val="00A1742C"/>
    <w:rsid w:val="00A22420"/>
    <w:rsid w:val="00AA2104"/>
    <w:rsid w:val="00AE14E2"/>
    <w:rsid w:val="00AE540A"/>
    <w:rsid w:val="00B01CDB"/>
    <w:rsid w:val="00B0624B"/>
    <w:rsid w:val="00C126B1"/>
    <w:rsid w:val="00C700A3"/>
    <w:rsid w:val="00C9585E"/>
    <w:rsid w:val="00D42BDF"/>
    <w:rsid w:val="00D6096C"/>
    <w:rsid w:val="00D65DA8"/>
    <w:rsid w:val="00D66660"/>
    <w:rsid w:val="00D77248"/>
    <w:rsid w:val="00D93275"/>
    <w:rsid w:val="00DC6B4D"/>
    <w:rsid w:val="00EA7094"/>
    <w:rsid w:val="00F018CD"/>
    <w:rsid w:val="00F23544"/>
    <w:rsid w:val="00F262F0"/>
    <w:rsid w:val="00FA5F94"/>
    <w:rsid w:val="00FE52FD"/>
    <w:rsid w:val="1F055C56"/>
    <w:rsid w:val="292759C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0"/>
  </w:style>
  <w:style w:type="table" w:default="1" w:styleId="12">
    <w:name w:val="Normal Table"/>
    <w:semiHidden/>
    <w:uiPriority w:val="0"/>
    <w:tblPr>
      <w:tblLayout w:type="fixed"/>
      <w:tblCellMar>
        <w:top w:w="0" w:type="dxa"/>
        <w:left w:w="108" w:type="dxa"/>
        <w:bottom w:w="0" w:type="dxa"/>
        <w:right w:w="108" w:type="dxa"/>
      </w:tblCellMar>
    </w:tblPr>
  </w:style>
  <w:style w:type="paragraph" w:styleId="2">
    <w:name w:val="Date"/>
    <w:basedOn w:val="1"/>
    <w:next w:val="1"/>
    <w:link w:val="15"/>
    <w:uiPriority w:val="0"/>
    <w:pPr>
      <w:ind w:left="100" w:leftChars="2500"/>
    </w:pPr>
    <w:rPr>
      <w:rFonts w:ascii="Calibri" w:hAnsi="Calibri"/>
      <w:szCs w:val="22"/>
    </w:rPr>
  </w:style>
  <w:style w:type="paragraph" w:styleId="3">
    <w:name w:val="Balloon Text"/>
    <w:basedOn w:val="1"/>
    <w:link w:val="16"/>
    <w:uiPriority w:val="0"/>
    <w:rPr>
      <w:sz w:val="18"/>
      <w:szCs w:val="18"/>
    </w:rPr>
  </w:style>
  <w:style w:type="paragraph" w:styleId="4">
    <w:name w:val="footer"/>
    <w:basedOn w:val="1"/>
    <w:link w:val="18"/>
    <w:uiPriority w:val="0"/>
    <w:pPr>
      <w:tabs>
        <w:tab w:val="center" w:pos="4153"/>
        <w:tab w:val="right" w:pos="8306"/>
      </w:tabs>
      <w:snapToGrid w:val="0"/>
      <w:jc w:val="left"/>
    </w:pPr>
    <w:rPr>
      <w:rFonts w:ascii="Calibri" w:hAnsi="Calibri"/>
      <w:kern w:val="0"/>
      <w:sz w:val="18"/>
      <w:szCs w:val="18"/>
    </w:rPr>
  </w:style>
  <w:style w:type="paragraph" w:styleId="5">
    <w:name w:val="header"/>
    <w:basedOn w:val="1"/>
    <w:link w:val="20"/>
    <w:uiPriority w:val="0"/>
    <w:pPr>
      <w:pBdr>
        <w:bottom w:val="single" w:color="auto" w:sz="6" w:space="1"/>
      </w:pBdr>
      <w:tabs>
        <w:tab w:val="center" w:pos="4153"/>
        <w:tab w:val="right" w:pos="8306"/>
      </w:tabs>
      <w:snapToGrid w:val="0"/>
      <w:jc w:val="center"/>
    </w:pPr>
    <w:rPr>
      <w:rFonts w:ascii="Calibri" w:hAnsi="Calibri"/>
      <w:kern w:val="0"/>
      <w:sz w:val="18"/>
      <w:szCs w:val="18"/>
    </w:rPr>
  </w:style>
  <w:style w:type="paragraph" w:styleId="6">
    <w:name w:val="footnote text"/>
    <w:basedOn w:val="1"/>
    <w:link w:val="19"/>
    <w:uiPriority w:val="0"/>
    <w:pPr>
      <w:snapToGrid w:val="0"/>
      <w:jc w:val="left"/>
    </w:pPr>
    <w:rPr>
      <w:rFonts w:ascii="Calibri" w:hAnsi="Calibri"/>
      <w:kern w:val="0"/>
      <w:sz w:val="18"/>
      <w:szCs w:val="18"/>
    </w:rPr>
  </w:style>
  <w:style w:type="paragraph" w:styleId="7">
    <w:name w:val="Normal (Web)"/>
    <w:basedOn w:val="1"/>
    <w:uiPriority w:val="0"/>
    <w:pPr>
      <w:widowControl/>
      <w:spacing w:before="100" w:beforeAutospacing="1" w:after="100" w:afterAutospacing="1"/>
      <w:jc w:val="left"/>
    </w:pPr>
    <w:rPr>
      <w:rFonts w:ascii="宋体" w:hAnsi="宋体" w:cs="宋体"/>
      <w:kern w:val="0"/>
      <w:sz w:val="24"/>
      <w:szCs w:val="22"/>
    </w:rPr>
  </w:style>
  <w:style w:type="character" w:styleId="9">
    <w:name w:val="page number"/>
    <w:uiPriority w:val="0"/>
    <w:rPr>
      <w:rFonts w:ascii="Calibri" w:hAnsi="Calibri" w:eastAsia="宋体" w:cs="Times New Roman"/>
    </w:rPr>
  </w:style>
  <w:style w:type="character" w:styleId="10">
    <w:name w:val="Hyperlink"/>
    <w:uiPriority w:val="0"/>
    <w:rPr>
      <w:rFonts w:ascii="Calibri" w:hAnsi="Calibri" w:eastAsia="宋体" w:cs="Times New Roman"/>
      <w:color w:val="0000FF"/>
      <w:u w:val="single"/>
    </w:rPr>
  </w:style>
  <w:style w:type="character" w:styleId="11">
    <w:name w:val="footnote reference"/>
    <w:uiPriority w:val="0"/>
    <w:rPr>
      <w:rFonts w:ascii="Calibri" w:hAnsi="Calibri" w:eastAsia="宋体" w:cs="Times New Roman"/>
      <w:vertAlign w:val="superscript"/>
    </w:rPr>
  </w:style>
  <w:style w:type="paragraph" w:customStyle="1" w:styleId="13">
    <w:name w:val="Char"/>
    <w:basedOn w:val="1"/>
    <w:uiPriority w:val="0"/>
    <w:rPr>
      <w:rFonts w:ascii="Tahoma" w:hAnsi="Tahoma"/>
      <w:sz w:val="24"/>
      <w:szCs w:val="20"/>
    </w:rPr>
  </w:style>
  <w:style w:type="paragraph" w:customStyle="1" w:styleId="14">
    <w:name w:val="小节标题"/>
    <w:basedOn w:val="1"/>
    <w:next w:val="1"/>
    <w:uiPriority w:val="0"/>
    <w:pPr>
      <w:widowControl/>
      <w:spacing w:before="175" w:after="102" w:line="566" w:lineRule="atLeast"/>
      <w:textAlignment w:val="baseline"/>
    </w:pPr>
    <w:rPr>
      <w:rFonts w:eastAsia="黑体"/>
      <w:color w:val="000000"/>
      <w:kern w:val="0"/>
      <w:szCs w:val="20"/>
      <w:u w:val="none" w:color="000000"/>
    </w:rPr>
  </w:style>
  <w:style w:type="character" w:customStyle="1" w:styleId="15">
    <w:name w:val="日期 Char"/>
    <w:link w:val="2"/>
    <w:uiPriority w:val="0"/>
    <w:rPr>
      <w:rFonts w:ascii="Calibri" w:hAnsi="Calibri" w:eastAsia="宋体" w:cs="Times New Roman"/>
      <w:kern w:val="2"/>
      <w:sz w:val="21"/>
      <w:szCs w:val="22"/>
    </w:rPr>
  </w:style>
  <w:style w:type="character" w:customStyle="1" w:styleId="16">
    <w:name w:val="批注框文本 Char"/>
    <w:link w:val="3"/>
    <w:semiHidden/>
    <w:uiPriority w:val="99"/>
    <w:rPr>
      <w:rFonts w:ascii="Times New Roman" w:hAnsi="Times New Roman" w:eastAsia="宋体" w:cs="Times New Roman"/>
      <w:kern w:val="2"/>
      <w:sz w:val="18"/>
      <w:szCs w:val="18"/>
    </w:rPr>
  </w:style>
  <w:style w:type="character" w:customStyle="1" w:styleId="17">
    <w:name w:val="脚注文本 Char1"/>
    <w:semiHidden/>
    <w:uiPriority w:val="99"/>
    <w:rPr>
      <w:rFonts w:ascii="Times New Roman" w:hAnsi="Times New Roman" w:eastAsia="宋体" w:cs="Times New Roman"/>
      <w:kern w:val="2"/>
      <w:sz w:val="18"/>
      <w:szCs w:val="18"/>
    </w:rPr>
  </w:style>
  <w:style w:type="character" w:customStyle="1" w:styleId="18">
    <w:name w:val="页脚 Char"/>
    <w:link w:val="4"/>
    <w:uiPriority w:val="0"/>
    <w:rPr>
      <w:rFonts w:ascii="Calibri" w:hAnsi="Calibri" w:eastAsia="宋体" w:cs="Times New Roman"/>
      <w:sz w:val="18"/>
      <w:szCs w:val="18"/>
    </w:rPr>
  </w:style>
  <w:style w:type="character" w:customStyle="1" w:styleId="19">
    <w:name w:val="脚注文本 Char"/>
    <w:link w:val="6"/>
    <w:semiHidden/>
    <w:uiPriority w:val="0"/>
    <w:rPr>
      <w:rFonts w:ascii="Calibri" w:hAnsi="Calibri" w:eastAsia="宋体" w:cs="Times New Roman"/>
      <w:sz w:val="18"/>
      <w:szCs w:val="18"/>
    </w:rPr>
  </w:style>
  <w:style w:type="character" w:customStyle="1" w:styleId="20">
    <w:name w:val="页眉 Char"/>
    <w:link w:val="5"/>
    <w:uiPriority w:val="0"/>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wmf"/><Relationship Id="rId7" Type="http://schemas.openxmlformats.org/officeDocument/2006/relationships/control" Target="activeX/activeX2.xml"/><Relationship Id="rId6" Type="http://schemas.openxmlformats.org/officeDocument/2006/relationships/image" Target="media/image1.wmf"/><Relationship Id="rId5" Type="http://schemas.openxmlformats.org/officeDocument/2006/relationships/control" Target="activeX/activeX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CDCDCDCD-CDCD-CDCD-CDCD-CDCDCDCDCDCD}" r:id="rId1" ax:persistence="persistStorage"/>
</file>

<file path=word/activeX/activeX2.xml><?xml version="1.0" encoding="utf-8"?>
<ax:ocx xmlns:ax="http://schemas.microsoft.com/office/2006/activeX" xmlns:r="http://schemas.openxmlformats.org/officeDocument/2006/relationships" ax:classid="{CDCDCDCD-CDCD-CDCD-CDCD-CDCDCDCDCDCD}"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2017-02-23T07:54:00Z</dcterms:created>
  <dc:creator>Administrator</dc:creator>
  <cp:lastModifiedBy>Administrator</cp:lastModifiedBy>
  <dcterms:modified xsi:type="dcterms:W3CDTF">2017-02-23T07:58:36Z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